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rPr>
          <w:rFonts w:ascii="方正仿宋_GBK" w:hAnsi="方正仿宋_GBK" w:eastAsia="方正仿宋_GBK" w:cs="方正仿宋_GBK"/>
          <w:color w:val="auto"/>
          <w:sz w:val="32"/>
          <w:szCs w:val="32"/>
          <w:highlight w:val="none"/>
          <w:lang w:val="en-US" w:eastAsia="zh-CN" w:bidi="ar-SA"/>
        </w:rPr>
      </w:pPr>
      <w:r>
        <w:rPr>
          <w:rFonts w:hint="eastAsia" w:ascii="Times New Roman" w:hAnsi="方正仿宋_GBK" w:eastAsia="方正仿宋_GBK" w:cs="Times New Roman"/>
          <w:color w:val="auto"/>
          <w:sz w:val="32"/>
          <w:szCs w:val="32"/>
          <w:highlight w:val="none"/>
          <w:lang w:val="en-US" w:eastAsia="zh-CN" w:bidi="ar-SA"/>
        </w:rPr>
        <w:t>项目编号</w:t>
      </w:r>
      <w:r>
        <w:rPr>
          <w:rFonts w:hint="eastAsia" w:ascii="方正仿宋_GBK" w:hAnsi="方正仿宋_GBK" w:eastAsia="方正仿宋_GBK" w:cs="方正仿宋_GBK"/>
          <w:color w:val="auto"/>
          <w:sz w:val="32"/>
          <w:szCs w:val="32"/>
          <w:highlight w:val="none"/>
          <w:lang w:val="en-US" w:eastAsia="zh-CN" w:bidi="ar-SA"/>
        </w:rPr>
        <w:t>：XHTC-FW-2021-1114</w:t>
      </w:r>
    </w:p>
    <w:p>
      <w:pPr>
        <w:spacing w:line="600" w:lineRule="exact"/>
        <w:rPr>
          <w:rFonts w:hint="eastAsia" w:ascii="Times New Roman" w:hAnsi="方正仿宋_GBK" w:eastAsia="方正仿宋_GBK" w:cs="Times New Roman"/>
          <w:color w:val="auto"/>
          <w:sz w:val="32"/>
          <w:szCs w:val="32"/>
          <w:highlight w:val="none"/>
          <w:lang w:eastAsia="zh-CN"/>
        </w:rPr>
      </w:pPr>
      <w:r>
        <w:rPr>
          <w:rFonts w:ascii="Times New Roman" w:hAnsi="方正仿宋_GBK" w:eastAsia="方正仿宋_GBK" w:cs="Times New Roman"/>
          <w:color w:val="auto"/>
          <w:sz w:val="32"/>
          <w:szCs w:val="32"/>
          <w:highlight w:val="none"/>
        </w:rPr>
        <w:t>项目名称：</w:t>
      </w:r>
      <w:r>
        <w:rPr>
          <w:rFonts w:hint="eastAsia" w:ascii="Times New Roman" w:hAnsi="方正仿宋_GBK" w:eastAsia="方正仿宋_GBK" w:cs="Times New Roman"/>
          <w:color w:val="auto"/>
          <w:sz w:val="32"/>
          <w:szCs w:val="32"/>
          <w:highlight w:val="none"/>
          <w:lang w:eastAsia="zh-CN"/>
        </w:rPr>
        <w:t>重庆市农业学校直饮水服务项目</w:t>
      </w:r>
    </w:p>
    <w:p>
      <w:pPr>
        <w:pStyle w:val="2"/>
        <w:rPr>
          <w:color w:val="auto"/>
          <w:highlight w:val="none"/>
        </w:rPr>
      </w:pPr>
    </w:p>
    <w:p>
      <w:pPr>
        <w:spacing w:line="600" w:lineRule="exact"/>
        <w:jc w:val="center"/>
        <w:rPr>
          <w:rFonts w:ascii="Times New Roman" w:hAnsi="Times New Roman" w:eastAsia="方正仿宋_GBK" w:cs="Times New Roman"/>
          <w:color w:val="auto"/>
          <w:sz w:val="52"/>
          <w:highlight w:val="none"/>
        </w:rPr>
      </w:pPr>
    </w:p>
    <w:p>
      <w:pPr>
        <w:pStyle w:val="2"/>
        <w:rPr>
          <w:rFonts w:ascii="Times New Roman" w:hAnsi="Times New Roman" w:eastAsia="方正仿宋_GBK" w:cs="Times New Roman"/>
          <w:color w:val="auto"/>
          <w:sz w:val="52"/>
          <w:highlight w:val="none"/>
        </w:rPr>
      </w:pPr>
    </w:p>
    <w:p>
      <w:pPr>
        <w:rPr>
          <w:rFonts w:ascii="Times New Roman" w:hAnsi="Times New Roman" w:eastAsia="方正仿宋_GBK" w:cs="Times New Roman"/>
          <w:color w:val="auto"/>
          <w:sz w:val="52"/>
          <w:highlight w:val="none"/>
        </w:rPr>
      </w:pPr>
    </w:p>
    <w:p>
      <w:pPr>
        <w:spacing w:line="600" w:lineRule="exact"/>
        <w:jc w:val="center"/>
        <w:rPr>
          <w:rFonts w:ascii="Times New Roman" w:hAnsi="Times New Roman" w:eastAsia="方正仿宋_GBK" w:cs="Times New Roman"/>
          <w:b/>
          <w:color w:val="auto"/>
          <w:sz w:val="100"/>
          <w:highlight w:val="none"/>
        </w:rPr>
      </w:pPr>
    </w:p>
    <w:p>
      <w:pPr>
        <w:jc w:val="center"/>
        <w:rPr>
          <w:rFonts w:ascii="方正小标宋_GBK" w:hAnsi="Times New Roman" w:eastAsia="方正小标宋_GBK" w:cs="Times New Roman"/>
          <w:color w:val="auto"/>
          <w:sz w:val="84"/>
          <w:szCs w:val="84"/>
          <w:highlight w:val="none"/>
        </w:rPr>
      </w:pPr>
      <w:r>
        <w:rPr>
          <w:rFonts w:hint="eastAsia" w:ascii="方正小标宋_GBK" w:hAnsi="方正仿宋_GBK" w:eastAsia="方正小标宋_GBK" w:cs="Times New Roman"/>
          <w:color w:val="auto"/>
          <w:sz w:val="84"/>
          <w:szCs w:val="84"/>
          <w:highlight w:val="none"/>
        </w:rPr>
        <w:t>竞争性磋商文件</w:t>
      </w:r>
    </w:p>
    <w:p>
      <w:pPr>
        <w:jc w:val="center"/>
        <w:rPr>
          <w:rFonts w:ascii="Times New Roman" w:hAnsi="Times New Roman" w:eastAsia="方正仿宋_GBK" w:cs="Times New Roman"/>
          <w:color w:val="auto"/>
          <w:sz w:val="44"/>
          <w:szCs w:val="44"/>
          <w:highlight w:val="none"/>
        </w:rPr>
      </w:pPr>
    </w:p>
    <w:p>
      <w:pPr>
        <w:pStyle w:val="7"/>
        <w:spacing w:line="600" w:lineRule="exact"/>
        <w:ind w:left="0"/>
        <w:jc w:val="center"/>
        <w:rPr>
          <w:rFonts w:ascii="Times New Roman" w:hAnsi="Times New Roman" w:eastAsia="方正仿宋_GBK" w:cs="Times New Roman"/>
          <w:b/>
          <w:color w:val="auto"/>
          <w:sz w:val="32"/>
          <w:highlight w:val="none"/>
        </w:rPr>
      </w:pPr>
    </w:p>
    <w:p>
      <w:pPr>
        <w:pStyle w:val="7"/>
        <w:spacing w:line="600" w:lineRule="exact"/>
        <w:ind w:left="0"/>
        <w:jc w:val="center"/>
        <w:rPr>
          <w:rFonts w:ascii="Times New Roman" w:hAnsi="Times New Roman" w:eastAsia="方正仿宋_GBK" w:cs="Times New Roman"/>
          <w:b/>
          <w:color w:val="auto"/>
          <w:sz w:val="32"/>
          <w:highlight w:val="none"/>
        </w:rPr>
      </w:pPr>
    </w:p>
    <w:p>
      <w:pPr>
        <w:pStyle w:val="7"/>
        <w:spacing w:line="600" w:lineRule="exact"/>
        <w:ind w:left="0"/>
        <w:jc w:val="center"/>
        <w:rPr>
          <w:rFonts w:ascii="Times New Roman" w:hAnsi="Times New Roman" w:eastAsia="方正仿宋_GBK" w:cs="Times New Roman"/>
          <w:b/>
          <w:color w:val="auto"/>
          <w:sz w:val="32"/>
          <w:highlight w:val="none"/>
        </w:rPr>
      </w:pPr>
    </w:p>
    <w:p>
      <w:pPr>
        <w:spacing w:line="600" w:lineRule="exact"/>
        <w:rPr>
          <w:rFonts w:ascii="Times New Roman" w:hAnsi="Times New Roman" w:eastAsia="方正仿宋_GBK" w:cs="Times New Roman"/>
          <w:color w:val="auto"/>
          <w:sz w:val="32"/>
          <w:szCs w:val="32"/>
          <w:highlight w:val="none"/>
        </w:rPr>
      </w:pPr>
    </w:p>
    <w:p>
      <w:pPr>
        <w:spacing w:line="600" w:lineRule="exact"/>
        <w:ind w:firstLine="320" w:firstLineChars="100"/>
        <w:rPr>
          <w:rFonts w:ascii="Times New Roman" w:hAnsi="Times New Roman" w:eastAsia="方正仿宋_GBK" w:cs="Times New Roman"/>
          <w:color w:val="auto"/>
          <w:sz w:val="32"/>
          <w:szCs w:val="32"/>
          <w:highlight w:val="none"/>
        </w:rPr>
      </w:pPr>
    </w:p>
    <w:p>
      <w:pPr>
        <w:spacing w:line="600" w:lineRule="exact"/>
        <w:ind w:firstLine="320" w:firstLineChars="100"/>
        <w:rPr>
          <w:rFonts w:ascii="Times New Roman" w:hAnsi="Times New Roman" w:eastAsia="方正仿宋_GBK" w:cs="Times New Roman"/>
          <w:color w:val="auto"/>
          <w:sz w:val="32"/>
          <w:szCs w:val="32"/>
          <w:highlight w:val="none"/>
        </w:rPr>
      </w:pPr>
    </w:p>
    <w:p>
      <w:pPr>
        <w:spacing w:line="600" w:lineRule="exact"/>
        <w:ind w:firstLine="320" w:firstLineChars="100"/>
        <w:jc w:val="center"/>
        <w:rPr>
          <w:rFonts w:hint="eastAsia" w:ascii="Times New Roman" w:hAnsi="Times New Roman" w:eastAsia="方正仿宋_GBK" w:cs="Times New Roman"/>
          <w:color w:val="auto"/>
          <w:sz w:val="32"/>
          <w:szCs w:val="32"/>
          <w:highlight w:val="none"/>
          <w:lang w:eastAsia="zh-CN"/>
        </w:rPr>
      </w:pPr>
      <w:r>
        <w:rPr>
          <w:rFonts w:ascii="Times New Roman" w:hAnsi="方正仿宋_GBK" w:eastAsia="方正仿宋_GBK" w:cs="Times New Roman"/>
          <w:color w:val="auto"/>
          <w:sz w:val="32"/>
          <w:szCs w:val="32"/>
          <w:highlight w:val="none"/>
        </w:rPr>
        <w:t>采购人：</w:t>
      </w:r>
      <w:r>
        <w:rPr>
          <w:rFonts w:hint="eastAsia" w:ascii="Times New Roman" w:hAnsi="方正仿宋_GBK" w:eastAsia="方正仿宋_GBK" w:cs="Times New Roman"/>
          <w:color w:val="auto"/>
          <w:sz w:val="32"/>
          <w:szCs w:val="32"/>
          <w:highlight w:val="none"/>
          <w:lang w:eastAsia="zh-CN"/>
        </w:rPr>
        <w:t>重庆市农业学校</w:t>
      </w:r>
    </w:p>
    <w:p>
      <w:pPr>
        <w:spacing w:line="600" w:lineRule="exact"/>
        <w:ind w:firstLine="320" w:firstLineChars="100"/>
        <w:jc w:val="center"/>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采购代理机构：新华招标有限公司重庆分公司</w:t>
      </w:r>
    </w:p>
    <w:p>
      <w:pPr>
        <w:spacing w:line="600" w:lineRule="exact"/>
        <w:ind w:firstLine="320" w:firstLineChars="100"/>
        <w:rPr>
          <w:rFonts w:ascii="Times New Roman" w:hAnsi="Times New Roman" w:eastAsia="方正仿宋_GBK" w:cs="Times New Roman"/>
          <w:color w:val="auto"/>
          <w:sz w:val="32"/>
          <w:szCs w:val="32"/>
          <w:highlight w:val="none"/>
        </w:rPr>
      </w:pPr>
    </w:p>
    <w:p>
      <w:pPr>
        <w:spacing w:line="600" w:lineRule="exact"/>
        <w:ind w:firstLine="320" w:firstLineChars="100"/>
        <w:jc w:val="center"/>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二零二</w:t>
      </w:r>
      <w:r>
        <w:rPr>
          <w:rFonts w:hint="eastAsia" w:ascii="Times New Roman" w:hAnsi="方正仿宋_GBK" w:eastAsia="方正仿宋_GBK" w:cs="Times New Roman"/>
          <w:color w:val="auto"/>
          <w:sz w:val="32"/>
          <w:szCs w:val="32"/>
          <w:highlight w:val="none"/>
          <w:lang w:eastAsia="zh-CN"/>
        </w:rPr>
        <w:t>一</w:t>
      </w:r>
      <w:r>
        <w:rPr>
          <w:rFonts w:ascii="Times New Roman" w:hAnsi="方正仿宋_GBK" w:eastAsia="方正仿宋_GBK" w:cs="Times New Roman"/>
          <w:color w:val="auto"/>
          <w:sz w:val="32"/>
          <w:szCs w:val="32"/>
          <w:highlight w:val="none"/>
        </w:rPr>
        <w:t>年</w:t>
      </w:r>
      <w:r>
        <w:rPr>
          <w:rFonts w:hint="eastAsia" w:ascii="Times New Roman" w:hAnsi="方正仿宋_GBK" w:eastAsia="方正仿宋_GBK" w:cs="Times New Roman"/>
          <w:color w:val="auto"/>
          <w:sz w:val="32"/>
          <w:szCs w:val="32"/>
          <w:highlight w:val="none"/>
          <w:lang w:eastAsia="zh-CN"/>
        </w:rPr>
        <w:t>七</w:t>
      </w:r>
      <w:r>
        <w:rPr>
          <w:rFonts w:ascii="Times New Roman" w:hAnsi="方正仿宋_GBK" w:eastAsia="方正仿宋_GBK" w:cs="Times New Roman"/>
          <w:color w:val="auto"/>
          <w:sz w:val="32"/>
          <w:szCs w:val="32"/>
          <w:highlight w:val="none"/>
        </w:rPr>
        <w:t>月</w:t>
      </w:r>
    </w:p>
    <w:p>
      <w:pPr>
        <w:spacing w:line="600" w:lineRule="exact"/>
        <w:ind w:firstLine="360" w:firstLineChars="100"/>
        <w:jc w:val="center"/>
        <w:rPr>
          <w:rFonts w:ascii="Times New Roman" w:hAnsi="Times New Roman" w:eastAsia="方正仿宋_GBK" w:cs="Times New Roman"/>
          <w:color w:val="auto"/>
          <w:sz w:val="36"/>
          <w:szCs w:val="30"/>
          <w:highlight w:val="none"/>
        </w:rPr>
        <w:sectPr>
          <w:headerReference r:id="rId4" w:type="first"/>
          <w:headerReference r:id="rId3" w:type="default"/>
          <w:footerReference r:id="rId5" w:type="default"/>
          <w:footerReference r:id="rId6" w:type="even"/>
          <w:pgSz w:w="11907" w:h="16840"/>
          <w:pgMar w:top="1134" w:right="1191" w:bottom="1134" w:left="1304" w:header="964" w:footer="992" w:gutter="0"/>
          <w:pgNumType w:start="1"/>
          <w:cols w:space="720" w:num="1"/>
          <w:titlePg/>
          <w:docGrid w:linePitch="312" w:charSpace="0"/>
        </w:sectPr>
      </w:pPr>
    </w:p>
    <w:p>
      <w:pPr>
        <w:snapToGrid w:val="0"/>
        <w:spacing w:line="600" w:lineRule="exact"/>
        <w:jc w:val="center"/>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目</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录</w:t>
      </w:r>
    </w:p>
    <w:p>
      <w:pPr>
        <w:spacing w:line="600" w:lineRule="exact"/>
        <w:jc w:val="center"/>
        <w:rPr>
          <w:rFonts w:ascii="Times New Roman" w:hAnsi="Times New Roman" w:eastAsia="方正仿宋_GBK" w:cs="Times New Roman"/>
          <w:color w:val="auto"/>
          <w:sz w:val="32"/>
          <w:szCs w:val="32"/>
          <w:highlight w:val="none"/>
        </w:rPr>
      </w:pPr>
    </w:p>
    <w:p>
      <w:pPr>
        <w:pStyle w:val="14"/>
        <w:tabs>
          <w:tab w:val="clear" w:pos="1260"/>
          <w:tab w:val="clear" w:pos="1685"/>
          <w:tab w:val="clear" w:pos="8400"/>
        </w:tabs>
        <w:spacing w:line="600" w:lineRule="exact"/>
        <w:ind w:firstLine="32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fldChar w:fldCharType="begin"/>
      </w:r>
      <w:r>
        <w:rPr>
          <w:rFonts w:ascii="Times New Roman" w:hAnsi="Times New Roman" w:eastAsia="方正仿宋_GBK" w:cs="Times New Roman"/>
          <w:color w:val="auto"/>
          <w:sz w:val="32"/>
          <w:szCs w:val="32"/>
          <w:highlight w:val="none"/>
        </w:rPr>
        <w:instrText xml:space="preserve">TOC \o "1-1" \h \u </w:instrText>
      </w:r>
      <w:r>
        <w:rPr>
          <w:rFonts w:ascii="Times New Roman" w:hAnsi="Times New Roman" w:eastAsia="方正仿宋_GBK" w:cs="Times New Roman"/>
          <w:color w:val="auto"/>
          <w:sz w:val="32"/>
          <w:szCs w:val="32"/>
          <w:highlight w:val="none"/>
        </w:rPr>
        <w:fldChar w:fldCharType="separate"/>
      </w:r>
      <w:r>
        <w:rPr>
          <w:color w:val="auto"/>
          <w:highlight w:val="none"/>
        </w:rPr>
        <w:fldChar w:fldCharType="begin"/>
      </w:r>
      <w:r>
        <w:rPr>
          <w:color w:val="auto"/>
          <w:highlight w:val="none"/>
        </w:rPr>
        <w:instrText xml:space="preserve"> HYPERLINK \l "_Toc30529" </w:instrText>
      </w:r>
      <w:r>
        <w:rPr>
          <w:color w:val="auto"/>
          <w:highlight w:val="none"/>
        </w:rPr>
        <w:fldChar w:fldCharType="separate"/>
      </w:r>
      <w:r>
        <w:rPr>
          <w:rFonts w:ascii="Times New Roman" w:hAnsi="方正仿宋_GBK" w:eastAsia="方正仿宋_GBK" w:cs="Times New Roman"/>
          <w:bCs/>
          <w:color w:val="auto"/>
          <w:sz w:val="32"/>
          <w:szCs w:val="32"/>
          <w:highlight w:val="none"/>
        </w:rPr>
        <w:t>第一篇</w:t>
      </w:r>
      <w:r>
        <w:rPr>
          <w:rFonts w:ascii="Times New Roman" w:hAnsi="Times New Roman" w:eastAsia="方正仿宋_GBK" w:cs="Times New Roman"/>
          <w:bCs/>
          <w:color w:val="auto"/>
          <w:sz w:val="32"/>
          <w:szCs w:val="32"/>
          <w:highlight w:val="none"/>
        </w:rPr>
        <w:t xml:space="preserve">  </w:t>
      </w:r>
      <w:r>
        <w:rPr>
          <w:rFonts w:ascii="Times New Roman" w:hAnsi="方正仿宋_GBK" w:eastAsia="方正仿宋_GBK" w:cs="Times New Roman"/>
          <w:bCs/>
          <w:color w:val="auto"/>
          <w:sz w:val="32"/>
          <w:szCs w:val="32"/>
          <w:highlight w:val="none"/>
        </w:rPr>
        <w:t>采购邀请书</w:t>
      </w:r>
      <w:r>
        <w:rPr>
          <w:rFonts w:ascii="Times New Roman" w:hAnsi="Times New Roman" w:eastAsia="方正仿宋_GBK" w:cs="Times New Roman"/>
          <w:color w:val="auto"/>
          <w:sz w:val="32"/>
          <w:szCs w:val="32"/>
          <w:highlight w:val="none"/>
        </w:rPr>
        <w:tab/>
      </w:r>
      <w:r>
        <w:rPr>
          <w:rFonts w:ascii="Times New Roman" w:hAnsi="Times New Roman" w:eastAsia="方正仿宋_GBK" w:cs="Times New Roman"/>
          <w:color w:val="auto"/>
          <w:sz w:val="32"/>
          <w:szCs w:val="32"/>
          <w:highlight w:val="none"/>
        </w:rPr>
        <w:fldChar w:fldCharType="begin"/>
      </w:r>
      <w:r>
        <w:rPr>
          <w:rFonts w:ascii="Times New Roman" w:hAnsi="Times New Roman" w:eastAsia="方正仿宋_GBK" w:cs="Times New Roman"/>
          <w:color w:val="auto"/>
          <w:sz w:val="32"/>
          <w:szCs w:val="32"/>
          <w:highlight w:val="none"/>
        </w:rPr>
        <w:instrText xml:space="preserve"> PAGEREF _Toc30529 </w:instrText>
      </w:r>
      <w:r>
        <w:rPr>
          <w:rFonts w:ascii="Times New Roman" w:hAnsi="Times New Roman" w:eastAsia="方正仿宋_GBK" w:cs="Times New Roman"/>
          <w:color w:val="auto"/>
          <w:sz w:val="32"/>
          <w:szCs w:val="32"/>
          <w:highlight w:val="none"/>
        </w:rPr>
        <w:fldChar w:fldCharType="separate"/>
      </w:r>
      <w:r>
        <w:rPr>
          <w:rFonts w:ascii="Times New Roman" w:hAnsi="Times New Roman" w:eastAsia="方正仿宋_GBK" w:cs="Times New Roman"/>
          <w:color w:val="auto"/>
          <w:sz w:val="32"/>
          <w:szCs w:val="32"/>
          <w:highlight w:val="none"/>
        </w:rPr>
        <w:t>- 2 -</w:t>
      </w:r>
      <w:r>
        <w:rPr>
          <w:rFonts w:ascii="Times New Roman" w:hAnsi="Times New Roman" w:eastAsia="方正仿宋_GBK" w:cs="Times New Roman"/>
          <w:color w:val="auto"/>
          <w:sz w:val="32"/>
          <w:szCs w:val="32"/>
          <w:highlight w:val="none"/>
        </w:rPr>
        <w:fldChar w:fldCharType="end"/>
      </w:r>
      <w:r>
        <w:rPr>
          <w:rFonts w:ascii="Times New Roman" w:hAnsi="Times New Roman" w:eastAsia="方正仿宋_GBK" w:cs="Times New Roman"/>
          <w:color w:val="auto"/>
          <w:sz w:val="32"/>
          <w:szCs w:val="32"/>
          <w:highlight w:val="none"/>
        </w:rPr>
        <w:fldChar w:fldCharType="end"/>
      </w:r>
    </w:p>
    <w:p>
      <w:pPr>
        <w:pStyle w:val="14"/>
        <w:tabs>
          <w:tab w:val="clear" w:pos="1260"/>
          <w:tab w:val="clear" w:pos="1685"/>
          <w:tab w:val="clear" w:pos="8400"/>
        </w:tabs>
        <w:spacing w:line="600" w:lineRule="exact"/>
        <w:rPr>
          <w:rFonts w:ascii="Times New Roman" w:hAnsi="Times New Roman" w:eastAsia="方正仿宋_GBK" w:cs="Times New Roman"/>
          <w:color w:val="auto"/>
          <w:sz w:val="32"/>
          <w:szCs w:val="32"/>
          <w:highlight w:val="none"/>
        </w:rPr>
      </w:pPr>
      <w:r>
        <w:rPr>
          <w:color w:val="auto"/>
          <w:highlight w:val="none"/>
        </w:rPr>
        <w:fldChar w:fldCharType="begin"/>
      </w:r>
      <w:r>
        <w:rPr>
          <w:color w:val="auto"/>
          <w:highlight w:val="none"/>
        </w:rPr>
        <w:instrText xml:space="preserve"> HYPERLINK \l "_Toc8984" </w:instrText>
      </w:r>
      <w:r>
        <w:rPr>
          <w:color w:val="auto"/>
          <w:highlight w:val="none"/>
        </w:rPr>
        <w:fldChar w:fldCharType="separate"/>
      </w:r>
      <w:r>
        <w:rPr>
          <w:rFonts w:ascii="Times New Roman" w:hAnsi="方正仿宋_GBK" w:eastAsia="方正仿宋_GBK" w:cs="Times New Roman"/>
          <w:bCs/>
          <w:color w:val="auto"/>
          <w:sz w:val="32"/>
          <w:szCs w:val="32"/>
          <w:highlight w:val="none"/>
        </w:rPr>
        <w:t>第二篇</w:t>
      </w:r>
      <w:r>
        <w:rPr>
          <w:rFonts w:ascii="Times New Roman" w:hAnsi="Times New Roman" w:eastAsia="方正仿宋_GBK" w:cs="Times New Roman"/>
          <w:bCs/>
          <w:color w:val="auto"/>
          <w:sz w:val="32"/>
          <w:szCs w:val="32"/>
          <w:highlight w:val="none"/>
        </w:rPr>
        <w:t xml:space="preserve">  </w:t>
      </w:r>
      <w:r>
        <w:rPr>
          <w:rFonts w:ascii="Times New Roman" w:hAnsi="方正仿宋_GBK" w:eastAsia="方正仿宋_GBK" w:cs="Times New Roman"/>
          <w:bCs/>
          <w:color w:val="auto"/>
          <w:sz w:val="32"/>
          <w:szCs w:val="32"/>
          <w:highlight w:val="none"/>
        </w:rPr>
        <w:t>项目技术标准</w:t>
      </w:r>
      <w:r>
        <w:rPr>
          <w:rFonts w:ascii="Times New Roman" w:hAnsi="Times New Roman" w:eastAsia="方正仿宋_GBK" w:cs="Times New Roman"/>
          <w:color w:val="auto"/>
          <w:sz w:val="32"/>
          <w:szCs w:val="32"/>
          <w:highlight w:val="none"/>
        </w:rPr>
        <w:tab/>
      </w:r>
      <w:r>
        <w:rPr>
          <w:rFonts w:ascii="Times New Roman" w:hAnsi="Times New Roman" w:eastAsia="方正仿宋_GBK" w:cs="Times New Roman"/>
          <w:color w:val="auto"/>
          <w:sz w:val="32"/>
          <w:szCs w:val="32"/>
          <w:highlight w:val="none"/>
        </w:rPr>
        <w:fldChar w:fldCharType="begin"/>
      </w:r>
      <w:r>
        <w:rPr>
          <w:rFonts w:ascii="Times New Roman" w:hAnsi="Times New Roman" w:eastAsia="方正仿宋_GBK" w:cs="Times New Roman"/>
          <w:color w:val="auto"/>
          <w:sz w:val="32"/>
          <w:szCs w:val="32"/>
          <w:highlight w:val="none"/>
        </w:rPr>
        <w:instrText xml:space="preserve"> PAGEREF _Toc8984 </w:instrText>
      </w:r>
      <w:r>
        <w:rPr>
          <w:rFonts w:ascii="Times New Roman" w:hAnsi="Times New Roman" w:eastAsia="方正仿宋_GBK" w:cs="Times New Roman"/>
          <w:color w:val="auto"/>
          <w:sz w:val="32"/>
          <w:szCs w:val="32"/>
          <w:highlight w:val="none"/>
        </w:rPr>
        <w:fldChar w:fldCharType="separate"/>
      </w:r>
      <w:r>
        <w:rPr>
          <w:rFonts w:ascii="Times New Roman" w:hAnsi="Times New Roman" w:eastAsia="方正仿宋_GBK" w:cs="Times New Roman"/>
          <w:color w:val="auto"/>
          <w:sz w:val="32"/>
          <w:szCs w:val="32"/>
          <w:highlight w:val="none"/>
        </w:rPr>
        <w:t>- 6 -</w:t>
      </w:r>
      <w:r>
        <w:rPr>
          <w:rFonts w:ascii="Times New Roman" w:hAnsi="Times New Roman" w:eastAsia="方正仿宋_GBK" w:cs="Times New Roman"/>
          <w:color w:val="auto"/>
          <w:sz w:val="32"/>
          <w:szCs w:val="32"/>
          <w:highlight w:val="none"/>
        </w:rPr>
        <w:fldChar w:fldCharType="end"/>
      </w:r>
      <w:r>
        <w:rPr>
          <w:rFonts w:ascii="Times New Roman" w:hAnsi="Times New Roman" w:eastAsia="方正仿宋_GBK" w:cs="Times New Roman"/>
          <w:color w:val="auto"/>
          <w:sz w:val="32"/>
          <w:szCs w:val="32"/>
          <w:highlight w:val="none"/>
        </w:rPr>
        <w:fldChar w:fldCharType="end"/>
      </w:r>
    </w:p>
    <w:p>
      <w:pPr>
        <w:pStyle w:val="14"/>
        <w:tabs>
          <w:tab w:val="clear" w:pos="1260"/>
          <w:tab w:val="clear" w:pos="1685"/>
          <w:tab w:val="clear" w:pos="8400"/>
        </w:tabs>
        <w:spacing w:line="600" w:lineRule="exact"/>
        <w:rPr>
          <w:rFonts w:ascii="Times New Roman" w:hAnsi="Times New Roman" w:eastAsia="方正仿宋_GBK" w:cs="Times New Roman"/>
          <w:color w:val="auto"/>
          <w:sz w:val="32"/>
          <w:szCs w:val="32"/>
          <w:highlight w:val="none"/>
        </w:rPr>
      </w:pPr>
      <w:r>
        <w:rPr>
          <w:color w:val="auto"/>
          <w:highlight w:val="none"/>
        </w:rPr>
        <w:fldChar w:fldCharType="begin"/>
      </w:r>
      <w:r>
        <w:rPr>
          <w:color w:val="auto"/>
          <w:highlight w:val="none"/>
        </w:rPr>
        <w:instrText xml:space="preserve"> HYPERLINK \l "_Toc10122" </w:instrText>
      </w:r>
      <w:r>
        <w:rPr>
          <w:color w:val="auto"/>
          <w:highlight w:val="none"/>
        </w:rPr>
        <w:fldChar w:fldCharType="separate"/>
      </w:r>
      <w:r>
        <w:rPr>
          <w:rFonts w:ascii="Times New Roman" w:hAnsi="方正仿宋_GBK" w:eastAsia="方正仿宋_GBK" w:cs="Times New Roman"/>
          <w:bCs/>
          <w:color w:val="auto"/>
          <w:sz w:val="32"/>
          <w:szCs w:val="32"/>
          <w:highlight w:val="none"/>
        </w:rPr>
        <w:t>第三篇</w:t>
      </w:r>
      <w:r>
        <w:rPr>
          <w:rFonts w:ascii="Times New Roman" w:hAnsi="Times New Roman" w:eastAsia="方正仿宋_GBK" w:cs="Times New Roman"/>
          <w:bCs/>
          <w:color w:val="auto"/>
          <w:sz w:val="32"/>
          <w:szCs w:val="32"/>
          <w:highlight w:val="none"/>
        </w:rPr>
        <w:t xml:space="preserve">  </w:t>
      </w:r>
      <w:r>
        <w:rPr>
          <w:rFonts w:ascii="Times New Roman" w:hAnsi="方正仿宋_GBK" w:eastAsia="方正仿宋_GBK" w:cs="Times New Roman"/>
          <w:bCs/>
          <w:color w:val="auto"/>
          <w:sz w:val="32"/>
          <w:szCs w:val="32"/>
          <w:highlight w:val="none"/>
        </w:rPr>
        <w:t>项目商务要求</w:t>
      </w:r>
      <w:r>
        <w:rPr>
          <w:rFonts w:ascii="Times New Roman" w:hAnsi="Times New Roman" w:eastAsia="方正仿宋_GBK" w:cs="Times New Roman"/>
          <w:color w:val="auto"/>
          <w:sz w:val="32"/>
          <w:szCs w:val="32"/>
          <w:highlight w:val="none"/>
        </w:rPr>
        <w:tab/>
      </w:r>
      <w:r>
        <w:rPr>
          <w:rFonts w:ascii="Times New Roman" w:hAnsi="Times New Roman" w:eastAsia="方正仿宋_GBK" w:cs="Times New Roman"/>
          <w:color w:val="auto"/>
          <w:sz w:val="32"/>
          <w:szCs w:val="32"/>
          <w:highlight w:val="none"/>
        </w:rPr>
        <w:fldChar w:fldCharType="begin"/>
      </w:r>
      <w:r>
        <w:rPr>
          <w:rFonts w:ascii="Times New Roman" w:hAnsi="Times New Roman" w:eastAsia="方正仿宋_GBK" w:cs="Times New Roman"/>
          <w:color w:val="auto"/>
          <w:sz w:val="32"/>
          <w:szCs w:val="32"/>
          <w:highlight w:val="none"/>
        </w:rPr>
        <w:instrText xml:space="preserve"> PAGEREF _Toc10122 </w:instrText>
      </w:r>
      <w:r>
        <w:rPr>
          <w:rFonts w:ascii="Times New Roman" w:hAnsi="Times New Roman" w:eastAsia="方正仿宋_GBK" w:cs="Times New Roman"/>
          <w:color w:val="auto"/>
          <w:sz w:val="32"/>
          <w:szCs w:val="32"/>
          <w:highlight w:val="none"/>
        </w:rPr>
        <w:fldChar w:fldCharType="separate"/>
      </w:r>
      <w:r>
        <w:rPr>
          <w:rFonts w:ascii="Times New Roman" w:hAnsi="Times New Roman" w:eastAsia="方正仿宋_GBK" w:cs="Times New Roman"/>
          <w:color w:val="auto"/>
          <w:sz w:val="32"/>
          <w:szCs w:val="32"/>
          <w:highlight w:val="none"/>
        </w:rPr>
        <w:t>- 9 -</w:t>
      </w:r>
      <w:r>
        <w:rPr>
          <w:rFonts w:ascii="Times New Roman" w:hAnsi="Times New Roman" w:eastAsia="方正仿宋_GBK" w:cs="Times New Roman"/>
          <w:color w:val="auto"/>
          <w:sz w:val="32"/>
          <w:szCs w:val="32"/>
          <w:highlight w:val="none"/>
        </w:rPr>
        <w:fldChar w:fldCharType="end"/>
      </w:r>
      <w:r>
        <w:rPr>
          <w:rFonts w:ascii="Times New Roman" w:hAnsi="Times New Roman" w:eastAsia="方正仿宋_GBK" w:cs="Times New Roman"/>
          <w:color w:val="auto"/>
          <w:sz w:val="32"/>
          <w:szCs w:val="32"/>
          <w:highlight w:val="none"/>
        </w:rPr>
        <w:fldChar w:fldCharType="end"/>
      </w:r>
    </w:p>
    <w:p>
      <w:pPr>
        <w:pStyle w:val="14"/>
        <w:tabs>
          <w:tab w:val="clear" w:pos="1260"/>
          <w:tab w:val="clear" w:pos="1685"/>
          <w:tab w:val="clear" w:pos="8400"/>
        </w:tabs>
        <w:spacing w:line="600" w:lineRule="exact"/>
        <w:rPr>
          <w:rFonts w:ascii="Times New Roman" w:hAnsi="Times New Roman" w:eastAsia="方正仿宋_GBK" w:cs="Times New Roman"/>
          <w:color w:val="auto"/>
          <w:sz w:val="32"/>
          <w:szCs w:val="32"/>
          <w:highlight w:val="none"/>
        </w:rPr>
      </w:pPr>
      <w:r>
        <w:rPr>
          <w:color w:val="auto"/>
          <w:highlight w:val="none"/>
        </w:rPr>
        <w:fldChar w:fldCharType="begin"/>
      </w:r>
      <w:r>
        <w:rPr>
          <w:color w:val="auto"/>
          <w:highlight w:val="none"/>
        </w:rPr>
        <w:instrText xml:space="preserve"> HYPERLINK \l "_Toc15105" </w:instrText>
      </w:r>
      <w:r>
        <w:rPr>
          <w:color w:val="auto"/>
          <w:highlight w:val="none"/>
        </w:rPr>
        <w:fldChar w:fldCharType="separate"/>
      </w:r>
      <w:r>
        <w:rPr>
          <w:rFonts w:ascii="Times New Roman" w:hAnsi="方正仿宋_GBK" w:eastAsia="方正仿宋_GBK" w:cs="Times New Roman"/>
          <w:bCs/>
          <w:color w:val="auto"/>
          <w:sz w:val="32"/>
          <w:szCs w:val="32"/>
          <w:highlight w:val="none"/>
        </w:rPr>
        <w:t>第四篇</w:t>
      </w:r>
      <w:r>
        <w:rPr>
          <w:rFonts w:ascii="Times New Roman" w:hAnsi="Times New Roman" w:eastAsia="方正仿宋_GBK" w:cs="Times New Roman"/>
          <w:bCs/>
          <w:color w:val="auto"/>
          <w:sz w:val="32"/>
          <w:szCs w:val="32"/>
          <w:highlight w:val="none"/>
        </w:rPr>
        <w:t xml:space="preserve">  </w:t>
      </w:r>
      <w:r>
        <w:rPr>
          <w:rFonts w:ascii="Times New Roman" w:hAnsi="方正仿宋_GBK" w:eastAsia="方正仿宋_GBK" w:cs="Times New Roman"/>
          <w:bCs/>
          <w:color w:val="auto"/>
          <w:sz w:val="32"/>
          <w:szCs w:val="32"/>
          <w:highlight w:val="none"/>
        </w:rPr>
        <w:t>磋商程序及方法、评审标准、无效响应和采购终止</w:t>
      </w:r>
      <w:r>
        <w:rPr>
          <w:rFonts w:ascii="Times New Roman" w:hAnsi="Times New Roman" w:eastAsia="方正仿宋_GBK" w:cs="Times New Roman"/>
          <w:color w:val="auto"/>
          <w:sz w:val="32"/>
          <w:szCs w:val="32"/>
          <w:highlight w:val="none"/>
        </w:rPr>
        <w:tab/>
      </w:r>
      <w:r>
        <w:rPr>
          <w:rFonts w:ascii="Times New Roman" w:hAnsi="Times New Roman" w:eastAsia="方正仿宋_GBK" w:cs="Times New Roman"/>
          <w:color w:val="auto"/>
          <w:sz w:val="32"/>
          <w:szCs w:val="32"/>
          <w:highlight w:val="none"/>
        </w:rPr>
        <w:fldChar w:fldCharType="begin"/>
      </w:r>
      <w:r>
        <w:rPr>
          <w:rFonts w:ascii="Times New Roman" w:hAnsi="Times New Roman" w:eastAsia="方正仿宋_GBK" w:cs="Times New Roman"/>
          <w:color w:val="auto"/>
          <w:sz w:val="32"/>
          <w:szCs w:val="32"/>
          <w:highlight w:val="none"/>
        </w:rPr>
        <w:instrText xml:space="preserve"> PAGEREF _Toc15105 </w:instrText>
      </w:r>
      <w:r>
        <w:rPr>
          <w:rFonts w:ascii="Times New Roman" w:hAnsi="Times New Roman" w:eastAsia="方正仿宋_GBK" w:cs="Times New Roman"/>
          <w:color w:val="auto"/>
          <w:sz w:val="32"/>
          <w:szCs w:val="32"/>
          <w:highlight w:val="none"/>
        </w:rPr>
        <w:fldChar w:fldCharType="separate"/>
      </w:r>
      <w:r>
        <w:rPr>
          <w:rFonts w:ascii="Times New Roman" w:hAnsi="Times New Roman" w:eastAsia="方正仿宋_GBK" w:cs="Times New Roman"/>
          <w:color w:val="auto"/>
          <w:sz w:val="32"/>
          <w:szCs w:val="32"/>
          <w:highlight w:val="none"/>
        </w:rPr>
        <w:t>- 9 -</w:t>
      </w:r>
      <w:r>
        <w:rPr>
          <w:rFonts w:ascii="Times New Roman" w:hAnsi="Times New Roman" w:eastAsia="方正仿宋_GBK" w:cs="Times New Roman"/>
          <w:color w:val="auto"/>
          <w:sz w:val="32"/>
          <w:szCs w:val="32"/>
          <w:highlight w:val="none"/>
        </w:rPr>
        <w:fldChar w:fldCharType="end"/>
      </w:r>
      <w:r>
        <w:rPr>
          <w:rFonts w:ascii="Times New Roman" w:hAnsi="Times New Roman" w:eastAsia="方正仿宋_GBK" w:cs="Times New Roman"/>
          <w:color w:val="auto"/>
          <w:sz w:val="32"/>
          <w:szCs w:val="32"/>
          <w:highlight w:val="none"/>
        </w:rPr>
        <w:fldChar w:fldCharType="end"/>
      </w:r>
    </w:p>
    <w:p>
      <w:pPr>
        <w:pStyle w:val="14"/>
        <w:tabs>
          <w:tab w:val="clear" w:pos="1260"/>
          <w:tab w:val="clear" w:pos="1685"/>
          <w:tab w:val="clear" w:pos="8400"/>
        </w:tabs>
        <w:spacing w:line="600" w:lineRule="exact"/>
        <w:rPr>
          <w:rFonts w:ascii="Times New Roman" w:hAnsi="Times New Roman" w:eastAsia="方正仿宋_GBK" w:cs="Times New Roman"/>
          <w:color w:val="auto"/>
          <w:sz w:val="32"/>
          <w:szCs w:val="32"/>
          <w:highlight w:val="none"/>
        </w:rPr>
      </w:pPr>
      <w:r>
        <w:rPr>
          <w:color w:val="auto"/>
          <w:highlight w:val="none"/>
        </w:rPr>
        <w:fldChar w:fldCharType="begin"/>
      </w:r>
      <w:r>
        <w:rPr>
          <w:color w:val="auto"/>
          <w:highlight w:val="none"/>
        </w:rPr>
        <w:instrText xml:space="preserve"> HYPERLINK \l "_Toc13350" </w:instrText>
      </w:r>
      <w:r>
        <w:rPr>
          <w:color w:val="auto"/>
          <w:highlight w:val="none"/>
        </w:rPr>
        <w:fldChar w:fldCharType="separate"/>
      </w:r>
      <w:r>
        <w:rPr>
          <w:rFonts w:ascii="Times New Roman" w:hAnsi="方正仿宋_GBK" w:eastAsia="方正仿宋_GBK" w:cs="Times New Roman"/>
          <w:color w:val="auto"/>
          <w:sz w:val="32"/>
          <w:szCs w:val="32"/>
          <w:highlight w:val="none"/>
        </w:rPr>
        <w:t>第五篇</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供应商须知</w:t>
      </w:r>
      <w:r>
        <w:rPr>
          <w:rFonts w:ascii="Times New Roman" w:hAnsi="Times New Roman" w:eastAsia="方正仿宋_GBK" w:cs="Times New Roman"/>
          <w:color w:val="auto"/>
          <w:sz w:val="32"/>
          <w:szCs w:val="32"/>
          <w:highlight w:val="none"/>
        </w:rPr>
        <w:tab/>
      </w:r>
      <w:r>
        <w:rPr>
          <w:rFonts w:ascii="Times New Roman" w:hAnsi="Times New Roman" w:eastAsia="方正仿宋_GBK" w:cs="Times New Roman"/>
          <w:color w:val="auto"/>
          <w:sz w:val="32"/>
          <w:szCs w:val="32"/>
          <w:highlight w:val="none"/>
        </w:rPr>
        <w:fldChar w:fldCharType="begin"/>
      </w:r>
      <w:r>
        <w:rPr>
          <w:rFonts w:ascii="Times New Roman" w:hAnsi="Times New Roman" w:eastAsia="方正仿宋_GBK" w:cs="Times New Roman"/>
          <w:color w:val="auto"/>
          <w:sz w:val="32"/>
          <w:szCs w:val="32"/>
          <w:highlight w:val="none"/>
        </w:rPr>
        <w:instrText xml:space="preserve"> PAGEREF _Toc13350 </w:instrText>
      </w:r>
      <w:r>
        <w:rPr>
          <w:rFonts w:ascii="Times New Roman" w:hAnsi="Times New Roman" w:eastAsia="方正仿宋_GBK" w:cs="Times New Roman"/>
          <w:color w:val="auto"/>
          <w:sz w:val="32"/>
          <w:szCs w:val="32"/>
          <w:highlight w:val="none"/>
        </w:rPr>
        <w:fldChar w:fldCharType="separate"/>
      </w:r>
      <w:r>
        <w:rPr>
          <w:rFonts w:ascii="Times New Roman" w:hAnsi="Times New Roman" w:eastAsia="方正仿宋_GBK" w:cs="Times New Roman"/>
          <w:color w:val="auto"/>
          <w:sz w:val="32"/>
          <w:szCs w:val="32"/>
          <w:highlight w:val="none"/>
        </w:rPr>
        <w:t>- 22 -</w:t>
      </w:r>
      <w:r>
        <w:rPr>
          <w:rFonts w:ascii="Times New Roman" w:hAnsi="Times New Roman" w:eastAsia="方正仿宋_GBK" w:cs="Times New Roman"/>
          <w:color w:val="auto"/>
          <w:sz w:val="32"/>
          <w:szCs w:val="32"/>
          <w:highlight w:val="none"/>
        </w:rPr>
        <w:fldChar w:fldCharType="end"/>
      </w:r>
      <w:r>
        <w:rPr>
          <w:rFonts w:ascii="Times New Roman" w:hAnsi="Times New Roman" w:eastAsia="方正仿宋_GBK" w:cs="Times New Roman"/>
          <w:color w:val="auto"/>
          <w:sz w:val="32"/>
          <w:szCs w:val="32"/>
          <w:highlight w:val="none"/>
        </w:rPr>
        <w:fldChar w:fldCharType="end"/>
      </w:r>
    </w:p>
    <w:p>
      <w:pPr>
        <w:pStyle w:val="14"/>
        <w:tabs>
          <w:tab w:val="clear" w:pos="1260"/>
          <w:tab w:val="clear" w:pos="1685"/>
          <w:tab w:val="clear" w:pos="8400"/>
        </w:tabs>
        <w:spacing w:line="600" w:lineRule="exact"/>
        <w:rPr>
          <w:rFonts w:ascii="Times New Roman" w:hAnsi="Times New Roman" w:eastAsia="方正仿宋_GBK" w:cs="Times New Roman"/>
          <w:color w:val="auto"/>
          <w:sz w:val="32"/>
          <w:szCs w:val="32"/>
          <w:highlight w:val="none"/>
        </w:rPr>
      </w:pPr>
      <w:r>
        <w:rPr>
          <w:color w:val="auto"/>
          <w:highlight w:val="none"/>
        </w:rPr>
        <w:fldChar w:fldCharType="begin"/>
      </w:r>
      <w:r>
        <w:rPr>
          <w:color w:val="auto"/>
          <w:highlight w:val="none"/>
        </w:rPr>
        <w:instrText xml:space="preserve"> HYPERLINK \l "_Toc11337" </w:instrText>
      </w:r>
      <w:r>
        <w:rPr>
          <w:color w:val="auto"/>
          <w:highlight w:val="none"/>
        </w:rPr>
        <w:fldChar w:fldCharType="separate"/>
      </w:r>
      <w:r>
        <w:rPr>
          <w:rFonts w:ascii="Times New Roman" w:hAnsi="方正仿宋_GBK" w:eastAsia="方正仿宋_GBK" w:cs="Times New Roman"/>
          <w:bCs/>
          <w:color w:val="auto"/>
          <w:sz w:val="32"/>
          <w:szCs w:val="32"/>
          <w:highlight w:val="none"/>
        </w:rPr>
        <w:t>第六篇</w:t>
      </w:r>
      <w:r>
        <w:rPr>
          <w:rFonts w:ascii="Times New Roman" w:hAnsi="Times New Roman" w:eastAsia="方正仿宋_GBK" w:cs="Times New Roman"/>
          <w:bCs/>
          <w:color w:val="auto"/>
          <w:sz w:val="32"/>
          <w:szCs w:val="32"/>
          <w:highlight w:val="none"/>
        </w:rPr>
        <w:t xml:space="preserve">  </w:t>
      </w:r>
      <w:r>
        <w:rPr>
          <w:rFonts w:ascii="Times New Roman" w:hAnsi="方正仿宋_GBK" w:eastAsia="方正仿宋_GBK" w:cs="Times New Roman"/>
          <w:bCs/>
          <w:color w:val="auto"/>
          <w:sz w:val="32"/>
          <w:szCs w:val="32"/>
          <w:highlight w:val="none"/>
        </w:rPr>
        <w:t>合同草案条款</w:t>
      </w:r>
      <w:r>
        <w:rPr>
          <w:rFonts w:ascii="Times New Roman" w:hAnsi="Times New Roman" w:eastAsia="方正仿宋_GBK" w:cs="Times New Roman"/>
          <w:color w:val="auto"/>
          <w:sz w:val="32"/>
          <w:szCs w:val="32"/>
          <w:highlight w:val="none"/>
        </w:rPr>
        <w:tab/>
      </w:r>
      <w:r>
        <w:rPr>
          <w:rFonts w:ascii="Times New Roman" w:hAnsi="Times New Roman" w:eastAsia="方正仿宋_GBK" w:cs="Times New Roman"/>
          <w:color w:val="auto"/>
          <w:sz w:val="32"/>
          <w:szCs w:val="32"/>
          <w:highlight w:val="none"/>
        </w:rPr>
        <w:fldChar w:fldCharType="begin"/>
      </w:r>
      <w:r>
        <w:rPr>
          <w:rFonts w:ascii="Times New Roman" w:hAnsi="Times New Roman" w:eastAsia="方正仿宋_GBK" w:cs="Times New Roman"/>
          <w:color w:val="auto"/>
          <w:sz w:val="32"/>
          <w:szCs w:val="32"/>
          <w:highlight w:val="none"/>
        </w:rPr>
        <w:instrText xml:space="preserve"> PAGEREF _Toc11337 </w:instrText>
      </w:r>
      <w:r>
        <w:rPr>
          <w:rFonts w:ascii="Times New Roman" w:hAnsi="Times New Roman" w:eastAsia="方正仿宋_GBK" w:cs="Times New Roman"/>
          <w:color w:val="auto"/>
          <w:sz w:val="32"/>
          <w:szCs w:val="32"/>
          <w:highlight w:val="none"/>
        </w:rPr>
        <w:fldChar w:fldCharType="separate"/>
      </w:r>
      <w:r>
        <w:rPr>
          <w:rFonts w:ascii="Times New Roman" w:hAnsi="Times New Roman" w:eastAsia="方正仿宋_GBK" w:cs="Times New Roman"/>
          <w:color w:val="auto"/>
          <w:sz w:val="32"/>
          <w:szCs w:val="32"/>
          <w:highlight w:val="none"/>
        </w:rPr>
        <w:t>- 30 -</w:t>
      </w:r>
      <w:r>
        <w:rPr>
          <w:rFonts w:ascii="Times New Roman" w:hAnsi="Times New Roman" w:eastAsia="方正仿宋_GBK" w:cs="Times New Roman"/>
          <w:color w:val="auto"/>
          <w:sz w:val="32"/>
          <w:szCs w:val="32"/>
          <w:highlight w:val="none"/>
        </w:rPr>
        <w:fldChar w:fldCharType="end"/>
      </w:r>
      <w:r>
        <w:rPr>
          <w:rFonts w:ascii="Times New Roman" w:hAnsi="Times New Roman" w:eastAsia="方正仿宋_GBK" w:cs="Times New Roman"/>
          <w:color w:val="auto"/>
          <w:sz w:val="32"/>
          <w:szCs w:val="32"/>
          <w:highlight w:val="none"/>
        </w:rPr>
        <w:fldChar w:fldCharType="end"/>
      </w:r>
    </w:p>
    <w:p>
      <w:pPr>
        <w:pStyle w:val="14"/>
        <w:tabs>
          <w:tab w:val="clear" w:pos="1260"/>
          <w:tab w:val="clear" w:pos="1685"/>
          <w:tab w:val="clear" w:pos="8400"/>
        </w:tabs>
        <w:spacing w:line="600" w:lineRule="exact"/>
        <w:rPr>
          <w:rFonts w:ascii="Times New Roman" w:hAnsi="Times New Roman" w:eastAsia="方正仿宋_GBK" w:cs="Times New Roman"/>
          <w:color w:val="auto"/>
          <w:sz w:val="32"/>
          <w:szCs w:val="32"/>
          <w:highlight w:val="none"/>
        </w:rPr>
      </w:pPr>
      <w:r>
        <w:rPr>
          <w:color w:val="auto"/>
          <w:highlight w:val="none"/>
        </w:rPr>
        <w:fldChar w:fldCharType="begin"/>
      </w:r>
      <w:r>
        <w:rPr>
          <w:color w:val="auto"/>
          <w:highlight w:val="none"/>
        </w:rPr>
        <w:instrText xml:space="preserve"> HYPERLINK \l "_Toc24216" </w:instrText>
      </w:r>
      <w:r>
        <w:rPr>
          <w:color w:val="auto"/>
          <w:highlight w:val="none"/>
        </w:rPr>
        <w:fldChar w:fldCharType="separate"/>
      </w:r>
      <w:r>
        <w:rPr>
          <w:rFonts w:ascii="Times New Roman" w:hAnsi="方正仿宋_GBK" w:eastAsia="方正仿宋_GBK" w:cs="Times New Roman"/>
          <w:color w:val="auto"/>
          <w:sz w:val="32"/>
          <w:szCs w:val="32"/>
          <w:highlight w:val="none"/>
        </w:rPr>
        <w:t>第七篇</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响应文件编制要求</w:t>
      </w:r>
      <w:r>
        <w:rPr>
          <w:rFonts w:ascii="Times New Roman" w:hAnsi="Times New Roman" w:eastAsia="方正仿宋_GBK" w:cs="Times New Roman"/>
          <w:color w:val="auto"/>
          <w:sz w:val="32"/>
          <w:szCs w:val="32"/>
          <w:highlight w:val="none"/>
        </w:rPr>
        <w:tab/>
      </w:r>
      <w:r>
        <w:rPr>
          <w:rFonts w:ascii="Times New Roman" w:hAnsi="Times New Roman" w:eastAsia="方正仿宋_GBK" w:cs="Times New Roman"/>
          <w:color w:val="auto"/>
          <w:sz w:val="32"/>
          <w:szCs w:val="32"/>
          <w:highlight w:val="none"/>
        </w:rPr>
        <w:fldChar w:fldCharType="begin"/>
      </w:r>
      <w:r>
        <w:rPr>
          <w:rFonts w:ascii="Times New Roman" w:hAnsi="Times New Roman" w:eastAsia="方正仿宋_GBK" w:cs="Times New Roman"/>
          <w:color w:val="auto"/>
          <w:sz w:val="32"/>
          <w:szCs w:val="32"/>
          <w:highlight w:val="none"/>
        </w:rPr>
        <w:instrText xml:space="preserve"> PAGEREF _Toc24216 </w:instrText>
      </w:r>
      <w:r>
        <w:rPr>
          <w:rFonts w:ascii="Times New Roman" w:hAnsi="Times New Roman" w:eastAsia="方正仿宋_GBK" w:cs="Times New Roman"/>
          <w:color w:val="auto"/>
          <w:sz w:val="32"/>
          <w:szCs w:val="32"/>
          <w:highlight w:val="none"/>
        </w:rPr>
        <w:fldChar w:fldCharType="separate"/>
      </w:r>
      <w:r>
        <w:rPr>
          <w:rFonts w:ascii="Times New Roman" w:hAnsi="Times New Roman" w:eastAsia="方正仿宋_GBK" w:cs="Times New Roman"/>
          <w:color w:val="auto"/>
          <w:sz w:val="32"/>
          <w:szCs w:val="32"/>
          <w:highlight w:val="none"/>
        </w:rPr>
        <w:t>- 30 -</w:t>
      </w:r>
      <w:r>
        <w:rPr>
          <w:rFonts w:ascii="Times New Roman" w:hAnsi="Times New Roman" w:eastAsia="方正仿宋_GBK" w:cs="Times New Roman"/>
          <w:color w:val="auto"/>
          <w:sz w:val="32"/>
          <w:szCs w:val="32"/>
          <w:highlight w:val="none"/>
        </w:rPr>
        <w:fldChar w:fldCharType="end"/>
      </w:r>
      <w:r>
        <w:rPr>
          <w:rFonts w:ascii="Times New Roman" w:hAnsi="Times New Roman" w:eastAsia="方正仿宋_GBK" w:cs="Times New Roman"/>
          <w:color w:val="auto"/>
          <w:sz w:val="32"/>
          <w:szCs w:val="32"/>
          <w:highlight w:val="none"/>
        </w:rPr>
        <w:fldChar w:fldCharType="end"/>
      </w:r>
    </w:p>
    <w:p>
      <w:pPr>
        <w:spacing w:line="600" w:lineRule="exact"/>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fldChar w:fldCharType="end"/>
      </w:r>
    </w:p>
    <w:p>
      <w:pPr>
        <w:pStyle w:val="14"/>
        <w:spacing w:line="600" w:lineRule="exact"/>
        <w:ind w:firstLine="0" w:firstLineChars="0"/>
        <w:rPr>
          <w:rFonts w:ascii="Times New Roman" w:hAnsi="Times New Roman" w:eastAsia="方正仿宋_GBK" w:cs="Times New Roman"/>
          <w:color w:val="auto"/>
          <w:sz w:val="32"/>
          <w:highlight w:val="none"/>
        </w:rPr>
        <w:sectPr>
          <w:headerReference r:id="rId7" w:type="default"/>
          <w:pgSz w:w="11907" w:h="16840"/>
          <w:pgMar w:top="1440" w:right="1080" w:bottom="1440" w:left="1080" w:header="964" w:footer="992" w:gutter="0"/>
          <w:pgNumType w:fmt="numberInDash" w:start="1"/>
          <w:cols w:space="720" w:num="1"/>
          <w:docGrid w:linePitch="381" w:charSpace="0"/>
        </w:sectPr>
      </w:pPr>
    </w:p>
    <w:p>
      <w:pPr>
        <w:pStyle w:val="4"/>
        <w:numPr>
          <w:ilvl w:val="0"/>
          <w:numId w:val="1"/>
        </w:numPr>
        <w:adjustRightInd/>
        <w:snapToGrid/>
        <w:spacing w:line="600" w:lineRule="exact"/>
        <w:jc w:val="center"/>
        <w:rPr>
          <w:rFonts w:ascii="方正小标宋_GBK" w:hAnsi="方正仿宋_GBK" w:eastAsia="方正小标宋_GBK" w:cs="Times New Roman"/>
          <w:color w:val="auto"/>
          <w:sz w:val="44"/>
          <w:szCs w:val="44"/>
          <w:highlight w:val="none"/>
        </w:rPr>
      </w:pPr>
      <w:bookmarkStart w:id="0" w:name="_Toc19610"/>
      <w:bookmarkStart w:id="1" w:name="_Toc3167"/>
      <w:bookmarkStart w:id="2" w:name="_Toc30529"/>
      <w:bookmarkStart w:id="3" w:name="_Toc7771"/>
      <w:r>
        <w:rPr>
          <w:rFonts w:ascii="方正小标宋_GBK" w:hAnsi="方正仿宋_GBK" w:eastAsia="方正小标宋_GBK" w:cs="Times New Roman"/>
          <w:color w:val="auto"/>
          <w:sz w:val="44"/>
          <w:szCs w:val="44"/>
          <w:highlight w:val="none"/>
        </w:rPr>
        <w:t>采购邀请书</w:t>
      </w:r>
      <w:bookmarkEnd w:id="0"/>
      <w:bookmarkEnd w:id="1"/>
      <w:bookmarkEnd w:id="2"/>
      <w:bookmarkEnd w:id="3"/>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u w:val="single"/>
        </w:rPr>
        <w:t>新华招标有限公司重庆分公司</w:t>
      </w:r>
      <w:r>
        <w:rPr>
          <w:rFonts w:ascii="Times New Roman" w:hAnsi="方正仿宋_GBK" w:eastAsia="方正仿宋_GBK" w:cs="Times New Roman"/>
          <w:color w:val="auto"/>
          <w:sz w:val="32"/>
          <w:szCs w:val="32"/>
          <w:highlight w:val="none"/>
        </w:rPr>
        <w:t>（以下简称：采购代理机构）受</w:t>
      </w:r>
      <w:r>
        <w:rPr>
          <w:rFonts w:hint="eastAsia" w:ascii="Times New Roman" w:hAnsi="方正仿宋_GBK" w:eastAsia="方正仿宋_GBK" w:cs="Times New Roman"/>
          <w:color w:val="auto"/>
          <w:sz w:val="32"/>
          <w:szCs w:val="32"/>
          <w:highlight w:val="none"/>
          <w:u w:val="single"/>
          <w:lang w:eastAsia="zh-CN"/>
        </w:rPr>
        <w:t>重庆市农业学校</w:t>
      </w:r>
      <w:r>
        <w:rPr>
          <w:rFonts w:ascii="Times New Roman" w:hAnsi="方正仿宋_GBK" w:eastAsia="方正仿宋_GBK" w:cs="Times New Roman"/>
          <w:color w:val="auto"/>
          <w:sz w:val="32"/>
          <w:szCs w:val="32"/>
          <w:highlight w:val="none"/>
        </w:rPr>
        <w:t>的委托，对</w:t>
      </w:r>
      <w:r>
        <w:rPr>
          <w:rFonts w:hint="eastAsia" w:ascii="Times New Roman" w:hAnsi="方正仿宋_GBK" w:eastAsia="方正仿宋_GBK" w:cs="Times New Roman"/>
          <w:color w:val="auto"/>
          <w:sz w:val="32"/>
          <w:szCs w:val="32"/>
          <w:highlight w:val="none"/>
          <w:u w:val="single"/>
          <w:lang w:eastAsia="zh-CN"/>
        </w:rPr>
        <w:t>重庆市农业学校直饮水服务项目</w:t>
      </w:r>
      <w:r>
        <w:rPr>
          <w:rFonts w:ascii="Times New Roman" w:hAnsi="方正仿宋_GBK" w:eastAsia="方正仿宋_GBK" w:cs="Times New Roman"/>
          <w:color w:val="auto"/>
          <w:sz w:val="32"/>
          <w:szCs w:val="32"/>
          <w:highlight w:val="none"/>
        </w:rPr>
        <w:t>进行竞争性磋商采购，欢迎有资格的供应商参加磋商。</w:t>
      </w:r>
    </w:p>
    <w:p>
      <w:pPr>
        <w:spacing w:line="600" w:lineRule="exact"/>
        <w:ind w:firstLine="640" w:firstLineChars="200"/>
        <w:rPr>
          <w:rFonts w:ascii="Times New Roman" w:hAnsi="Times New Roman" w:eastAsia="方正仿宋_GBK" w:cs="Times New Roman"/>
          <w:color w:val="auto"/>
          <w:sz w:val="32"/>
          <w:szCs w:val="32"/>
          <w:highlight w:val="none"/>
        </w:rPr>
      </w:pPr>
      <w:bookmarkStart w:id="4" w:name="_Toc22638"/>
      <w:bookmarkStart w:id="5" w:name="_Toc18965"/>
      <w:r>
        <w:rPr>
          <w:rFonts w:ascii="Times New Roman" w:hAnsi="方正仿宋_GBK" w:eastAsia="方正仿宋_GBK" w:cs="Times New Roman"/>
          <w:color w:val="auto"/>
          <w:sz w:val="32"/>
          <w:szCs w:val="32"/>
          <w:highlight w:val="none"/>
        </w:rPr>
        <w:t>一、竞争性磋商内容</w:t>
      </w:r>
      <w:bookmarkEnd w:id="4"/>
      <w:bookmarkEnd w:id="5"/>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2117"/>
        <w:gridCol w:w="1378"/>
        <w:gridCol w:w="1286"/>
        <w:gridCol w:w="1544"/>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0" w:type="auto"/>
            <w:vAlign w:val="center"/>
          </w:tcPr>
          <w:p>
            <w:pPr>
              <w:widowControl/>
              <w:spacing w:line="500" w:lineRule="exact"/>
              <w:jc w:val="center"/>
              <w:rPr>
                <w:rFonts w:ascii="方正黑体_GBK" w:eastAsia="方正黑体_GBK"/>
                <w:b/>
                <w:color w:val="auto"/>
                <w:szCs w:val="30"/>
                <w:highlight w:val="none"/>
              </w:rPr>
            </w:pPr>
            <w:bookmarkStart w:id="6" w:name="_Toc5463"/>
            <w:bookmarkStart w:id="7" w:name="_Toc27129"/>
            <w:bookmarkStart w:id="8" w:name="_Toc9957"/>
            <w:bookmarkStart w:id="9" w:name="_Toc373860293"/>
            <w:bookmarkStart w:id="10" w:name="_Toc317775178"/>
            <w:r>
              <w:rPr>
                <w:rFonts w:hint="eastAsia" w:ascii="方正黑体_GBK" w:eastAsia="方正黑体_GBK"/>
                <w:b/>
                <w:color w:val="auto"/>
                <w:szCs w:val="30"/>
                <w:highlight w:val="none"/>
              </w:rPr>
              <w:t>分包号</w:t>
            </w:r>
          </w:p>
        </w:tc>
        <w:tc>
          <w:tcPr>
            <w:tcW w:w="0" w:type="auto"/>
            <w:vAlign w:val="center"/>
          </w:tcPr>
          <w:p>
            <w:pPr>
              <w:widowControl/>
              <w:spacing w:line="500" w:lineRule="exact"/>
              <w:jc w:val="center"/>
              <w:rPr>
                <w:rFonts w:ascii="方正黑体_GBK" w:eastAsia="方正黑体_GBK"/>
                <w:b/>
                <w:bCs/>
                <w:color w:val="auto"/>
                <w:kern w:val="0"/>
                <w:szCs w:val="30"/>
                <w:highlight w:val="none"/>
              </w:rPr>
            </w:pPr>
            <w:r>
              <w:rPr>
                <w:rFonts w:hint="eastAsia" w:ascii="方正黑体_GBK" w:eastAsia="方正黑体_GBK"/>
                <w:b/>
                <w:bCs/>
                <w:color w:val="auto"/>
                <w:kern w:val="0"/>
                <w:szCs w:val="30"/>
                <w:highlight w:val="none"/>
              </w:rPr>
              <w:t>名称</w:t>
            </w:r>
          </w:p>
        </w:tc>
        <w:tc>
          <w:tcPr>
            <w:tcW w:w="0" w:type="auto"/>
            <w:vAlign w:val="center"/>
          </w:tcPr>
          <w:p>
            <w:pPr>
              <w:widowControl/>
              <w:spacing w:line="500" w:lineRule="exact"/>
              <w:jc w:val="center"/>
              <w:rPr>
                <w:rFonts w:ascii="方正黑体_GBK" w:eastAsia="方正黑体_GBK"/>
                <w:b/>
                <w:bCs/>
                <w:color w:val="auto"/>
                <w:kern w:val="0"/>
                <w:szCs w:val="30"/>
                <w:highlight w:val="none"/>
              </w:rPr>
            </w:pPr>
            <w:r>
              <w:rPr>
                <w:rFonts w:hint="eastAsia" w:ascii="方正黑体_GBK" w:eastAsia="方正黑体_GBK"/>
                <w:b/>
                <w:bCs/>
                <w:color w:val="auto"/>
                <w:kern w:val="0"/>
                <w:szCs w:val="30"/>
                <w:highlight w:val="none"/>
              </w:rPr>
              <w:t>采购内容</w:t>
            </w:r>
          </w:p>
        </w:tc>
        <w:tc>
          <w:tcPr>
            <w:tcW w:w="0" w:type="auto"/>
            <w:vAlign w:val="center"/>
          </w:tcPr>
          <w:p>
            <w:pPr>
              <w:widowControl/>
              <w:spacing w:line="500" w:lineRule="exact"/>
              <w:jc w:val="center"/>
              <w:rPr>
                <w:rFonts w:hint="eastAsia" w:ascii="方正黑体_GBK" w:eastAsia="方正黑体_GBK"/>
                <w:b/>
                <w:bCs/>
                <w:color w:val="auto"/>
                <w:kern w:val="0"/>
                <w:szCs w:val="30"/>
                <w:highlight w:val="none"/>
                <w:lang w:eastAsia="zh-CN"/>
              </w:rPr>
            </w:pPr>
            <w:r>
              <w:rPr>
                <w:rFonts w:hint="eastAsia" w:ascii="方正黑体_GBK" w:eastAsia="方正黑体_GBK"/>
                <w:b/>
                <w:bCs/>
                <w:color w:val="auto"/>
                <w:kern w:val="0"/>
                <w:szCs w:val="30"/>
                <w:highlight w:val="none"/>
              </w:rPr>
              <w:t>数量</w:t>
            </w:r>
            <w:r>
              <w:rPr>
                <w:rFonts w:hint="eastAsia" w:ascii="方正黑体_GBK" w:eastAsia="方正黑体_GBK"/>
                <w:b/>
                <w:bCs/>
                <w:color w:val="auto"/>
                <w:kern w:val="0"/>
                <w:szCs w:val="30"/>
                <w:highlight w:val="none"/>
                <w:lang w:eastAsia="zh-CN"/>
              </w:rPr>
              <w:t>（台）</w:t>
            </w:r>
          </w:p>
        </w:tc>
        <w:tc>
          <w:tcPr>
            <w:tcW w:w="0" w:type="auto"/>
            <w:vAlign w:val="center"/>
          </w:tcPr>
          <w:p>
            <w:pPr>
              <w:widowControl/>
              <w:spacing w:line="500" w:lineRule="exact"/>
              <w:jc w:val="center"/>
              <w:rPr>
                <w:rFonts w:hint="eastAsia" w:ascii="方正黑体_GBK" w:eastAsia="方正黑体_GBK"/>
                <w:b/>
                <w:bCs/>
                <w:color w:val="auto"/>
                <w:szCs w:val="30"/>
                <w:highlight w:val="none"/>
                <w:lang w:eastAsia="zh-CN"/>
              </w:rPr>
            </w:pPr>
            <w:r>
              <w:rPr>
                <w:rFonts w:hint="eastAsia" w:ascii="方正黑体_GBK" w:eastAsia="方正黑体_GBK"/>
                <w:b/>
                <w:bCs/>
                <w:color w:val="auto"/>
                <w:szCs w:val="30"/>
                <w:highlight w:val="none"/>
                <w:lang w:eastAsia="zh-CN"/>
              </w:rPr>
              <w:t>单价限价（元</w:t>
            </w:r>
            <w:r>
              <w:rPr>
                <w:rFonts w:hint="eastAsia" w:ascii="方正黑体_GBK" w:eastAsia="方正黑体_GBK"/>
                <w:b/>
                <w:bCs/>
                <w:color w:val="auto"/>
                <w:szCs w:val="30"/>
                <w:highlight w:val="none"/>
                <w:lang w:val="en-US" w:eastAsia="zh-CN"/>
              </w:rPr>
              <w:t>/升</w:t>
            </w:r>
            <w:r>
              <w:rPr>
                <w:rFonts w:hint="eastAsia" w:ascii="方正黑体_GBK" w:eastAsia="方正黑体_GBK"/>
                <w:b/>
                <w:bCs/>
                <w:color w:val="auto"/>
                <w:szCs w:val="30"/>
                <w:highlight w:val="none"/>
                <w:lang w:eastAsia="zh-CN"/>
              </w:rPr>
              <w:t>）</w:t>
            </w:r>
          </w:p>
        </w:tc>
        <w:tc>
          <w:tcPr>
            <w:tcW w:w="0" w:type="auto"/>
            <w:vAlign w:val="center"/>
          </w:tcPr>
          <w:p>
            <w:pPr>
              <w:widowControl/>
              <w:spacing w:line="500" w:lineRule="exact"/>
              <w:jc w:val="center"/>
              <w:rPr>
                <w:rFonts w:hint="eastAsia" w:ascii="方正黑体_GBK" w:hAnsi="Calibri" w:eastAsia="方正黑体_GBK" w:cs="宋体"/>
                <w:b/>
                <w:bCs/>
                <w:color w:val="auto"/>
                <w:kern w:val="2"/>
                <w:sz w:val="28"/>
                <w:szCs w:val="30"/>
                <w:highlight w:val="none"/>
                <w:lang w:val="en-US" w:eastAsia="zh-CN" w:bidi="ar-SA"/>
              </w:rPr>
            </w:pPr>
            <w:r>
              <w:rPr>
                <w:rFonts w:hint="eastAsia" w:ascii="方正黑体_GBK" w:eastAsia="方正黑体_GBK"/>
                <w:b/>
                <w:bCs/>
                <w:color w:val="auto"/>
                <w:szCs w:val="30"/>
                <w:highlight w:val="none"/>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0" w:type="auto"/>
            <w:vAlign w:val="center"/>
          </w:tcPr>
          <w:p>
            <w:pPr>
              <w:keepNext/>
              <w:snapToGrid w:val="0"/>
              <w:spacing w:line="500" w:lineRule="exact"/>
              <w:jc w:val="center"/>
              <w:outlineLvl w:val="0"/>
              <w:rPr>
                <w:rFonts w:eastAsia="方正仿宋_GBK"/>
                <w:color w:val="auto"/>
                <w:sz w:val="30"/>
                <w:szCs w:val="30"/>
                <w:highlight w:val="none"/>
              </w:rPr>
            </w:pPr>
            <w:bookmarkStart w:id="11" w:name="_Hlk344477914"/>
            <w:r>
              <w:rPr>
                <w:rFonts w:eastAsia="方正仿宋_GBK"/>
                <w:color w:val="auto"/>
                <w:sz w:val="30"/>
                <w:szCs w:val="30"/>
                <w:highlight w:val="none"/>
              </w:rPr>
              <w:t>1</w:t>
            </w:r>
          </w:p>
        </w:tc>
        <w:tc>
          <w:tcPr>
            <w:tcW w:w="0" w:type="auto"/>
            <w:vAlign w:val="center"/>
          </w:tcPr>
          <w:p>
            <w:pPr>
              <w:keepNext/>
              <w:snapToGrid w:val="0"/>
              <w:spacing w:line="500" w:lineRule="exact"/>
              <w:jc w:val="center"/>
              <w:outlineLvl w:val="0"/>
              <w:rPr>
                <w:rFonts w:hint="eastAsia" w:eastAsia="方正仿宋_GBK"/>
                <w:color w:val="auto"/>
                <w:sz w:val="30"/>
                <w:szCs w:val="30"/>
                <w:highlight w:val="none"/>
                <w:lang w:eastAsia="zh-CN"/>
              </w:rPr>
            </w:pPr>
            <w:r>
              <w:rPr>
                <w:rFonts w:hint="eastAsia" w:eastAsia="方正仿宋_GBK"/>
                <w:color w:val="auto"/>
                <w:sz w:val="30"/>
                <w:szCs w:val="30"/>
                <w:highlight w:val="none"/>
                <w:lang w:eastAsia="zh-CN"/>
              </w:rPr>
              <w:t>重庆市农业学校直饮水服务项目</w:t>
            </w:r>
          </w:p>
        </w:tc>
        <w:tc>
          <w:tcPr>
            <w:tcW w:w="0" w:type="auto"/>
            <w:vAlign w:val="center"/>
          </w:tcPr>
          <w:p>
            <w:pPr>
              <w:keepNext/>
              <w:snapToGrid w:val="0"/>
              <w:spacing w:line="500" w:lineRule="exact"/>
              <w:jc w:val="center"/>
              <w:outlineLvl w:val="0"/>
              <w:rPr>
                <w:rFonts w:eastAsia="方正仿宋_GBK"/>
                <w:color w:val="auto"/>
                <w:sz w:val="30"/>
                <w:szCs w:val="30"/>
                <w:highlight w:val="none"/>
              </w:rPr>
            </w:pPr>
            <w:r>
              <w:rPr>
                <w:rFonts w:hint="eastAsia" w:eastAsia="方正仿宋_GBK"/>
                <w:color w:val="auto"/>
                <w:sz w:val="30"/>
                <w:szCs w:val="30"/>
                <w:highlight w:val="none"/>
                <w:lang w:eastAsia="zh-CN"/>
              </w:rPr>
              <w:t>安装维护运营</w:t>
            </w:r>
            <w:r>
              <w:rPr>
                <w:rFonts w:hint="eastAsia" w:eastAsia="方正仿宋_GBK"/>
                <w:color w:val="auto"/>
                <w:sz w:val="30"/>
                <w:szCs w:val="30"/>
                <w:highlight w:val="none"/>
              </w:rPr>
              <w:t>服务</w:t>
            </w:r>
          </w:p>
        </w:tc>
        <w:tc>
          <w:tcPr>
            <w:tcW w:w="0" w:type="auto"/>
            <w:vAlign w:val="center"/>
          </w:tcPr>
          <w:p>
            <w:pPr>
              <w:keepNext/>
              <w:snapToGrid w:val="0"/>
              <w:spacing w:line="500" w:lineRule="exact"/>
              <w:jc w:val="center"/>
              <w:outlineLvl w:val="0"/>
              <w:rPr>
                <w:rFonts w:hint="default" w:eastAsia="方正仿宋_GBK"/>
                <w:color w:val="auto"/>
                <w:sz w:val="30"/>
                <w:szCs w:val="30"/>
                <w:highlight w:val="none"/>
                <w:lang w:val="en-US" w:eastAsia="zh-CN"/>
              </w:rPr>
            </w:pPr>
            <w:r>
              <w:rPr>
                <w:rFonts w:hint="eastAsia" w:eastAsia="方正仿宋_GBK"/>
                <w:color w:val="auto"/>
                <w:sz w:val="30"/>
                <w:szCs w:val="30"/>
                <w:highlight w:val="none"/>
                <w:lang w:val="en-US" w:eastAsia="zh-CN"/>
              </w:rPr>
              <w:t>67</w:t>
            </w:r>
          </w:p>
        </w:tc>
        <w:tc>
          <w:tcPr>
            <w:tcW w:w="0" w:type="auto"/>
            <w:vAlign w:val="center"/>
          </w:tcPr>
          <w:p>
            <w:pPr>
              <w:keepNext/>
              <w:snapToGrid w:val="0"/>
              <w:spacing w:line="500" w:lineRule="exact"/>
              <w:jc w:val="both"/>
              <w:outlineLvl w:val="0"/>
              <w:rPr>
                <w:rFonts w:hint="eastAsia" w:eastAsia="方正仿宋_GBK"/>
                <w:color w:val="auto"/>
                <w:sz w:val="30"/>
                <w:szCs w:val="30"/>
                <w:highlight w:val="none"/>
                <w:lang w:val="en-US" w:eastAsia="zh-CN"/>
              </w:rPr>
            </w:pPr>
            <w:r>
              <w:rPr>
                <w:rFonts w:hint="eastAsia" w:eastAsia="方正仿宋_GBK"/>
                <w:color w:val="auto"/>
                <w:sz w:val="30"/>
                <w:szCs w:val="30"/>
                <w:highlight w:val="none"/>
                <w:lang w:val="en-US" w:eastAsia="zh-CN"/>
              </w:rPr>
              <w:t>开水：0.3</w:t>
            </w:r>
          </w:p>
          <w:p>
            <w:pPr>
              <w:keepNext/>
              <w:snapToGrid w:val="0"/>
              <w:spacing w:line="500" w:lineRule="exact"/>
              <w:jc w:val="both"/>
              <w:outlineLvl w:val="0"/>
              <w:rPr>
                <w:rFonts w:hint="default"/>
                <w:color w:val="auto"/>
                <w:lang w:val="en-US" w:eastAsia="zh-CN"/>
              </w:rPr>
            </w:pPr>
            <w:r>
              <w:rPr>
                <w:rFonts w:hint="eastAsia" w:eastAsia="方正仿宋_GBK"/>
                <w:color w:val="auto"/>
                <w:sz w:val="30"/>
                <w:szCs w:val="30"/>
                <w:highlight w:val="none"/>
                <w:lang w:val="en-US" w:eastAsia="zh-CN"/>
              </w:rPr>
              <w:t>常温水：0.25</w:t>
            </w:r>
          </w:p>
        </w:tc>
        <w:tc>
          <w:tcPr>
            <w:tcW w:w="0" w:type="auto"/>
            <w:vAlign w:val="center"/>
          </w:tcPr>
          <w:p>
            <w:pPr>
              <w:keepNext/>
              <w:widowControl/>
              <w:snapToGrid w:val="0"/>
              <w:spacing w:line="500" w:lineRule="exact"/>
              <w:jc w:val="both"/>
              <w:outlineLvl w:val="0"/>
              <w:rPr>
                <w:rFonts w:hint="eastAsia" w:ascii="Calibri" w:hAnsi="Calibri" w:eastAsia="方正仿宋_GBK" w:cs="宋体"/>
                <w:color w:val="auto"/>
                <w:kern w:val="2"/>
                <w:sz w:val="30"/>
                <w:szCs w:val="30"/>
                <w:highlight w:val="none"/>
                <w:lang w:val="en-US" w:eastAsia="zh-CN" w:bidi="ar-SA"/>
              </w:rPr>
            </w:pPr>
            <w:r>
              <w:rPr>
                <w:rFonts w:hint="eastAsia" w:eastAsia="方正仿宋_GBK"/>
                <w:color w:val="auto"/>
                <w:sz w:val="30"/>
                <w:szCs w:val="30"/>
                <w:highlight w:val="none"/>
                <w:lang w:eastAsia="zh-CN"/>
              </w:rPr>
              <w:t>其他未列明行业</w:t>
            </w:r>
          </w:p>
        </w:tc>
      </w:tr>
      <w:bookmarkEnd w:id="11"/>
    </w:tbl>
    <w:p>
      <w:pPr>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二、资金来源</w:t>
      </w:r>
      <w:bookmarkEnd w:id="6"/>
      <w:bookmarkEnd w:id="7"/>
      <w:bookmarkEnd w:id="8"/>
    </w:p>
    <w:p>
      <w:pPr>
        <w:spacing w:line="600" w:lineRule="exact"/>
        <w:ind w:firstLine="600" w:firstLineChars="200"/>
        <w:rPr>
          <w:rFonts w:ascii="Times New Roman" w:hAnsi="Times New Roman" w:eastAsia="方正仿宋_GBK" w:cs="Times New Roman"/>
          <w:color w:val="auto"/>
          <w:sz w:val="32"/>
          <w:szCs w:val="32"/>
          <w:highlight w:val="none"/>
        </w:rPr>
      </w:pPr>
      <w:r>
        <w:rPr>
          <w:rFonts w:hint="eastAsia" w:eastAsia="方正仿宋_GBK"/>
          <w:color w:val="auto"/>
          <w:sz w:val="30"/>
          <w:szCs w:val="30"/>
          <w:highlight w:val="none"/>
          <w:lang w:eastAsia="zh-CN"/>
        </w:rPr>
        <w:t>自筹</w:t>
      </w:r>
      <w:r>
        <w:rPr>
          <w:rFonts w:eastAsia="方正仿宋_GBK"/>
          <w:color w:val="auto"/>
          <w:sz w:val="30"/>
          <w:szCs w:val="30"/>
          <w:highlight w:val="none"/>
        </w:rPr>
        <w:t>资金</w:t>
      </w:r>
      <w:r>
        <w:rPr>
          <w:rFonts w:ascii="Times New Roman" w:hAnsi="方正仿宋_GBK" w:eastAsia="方正仿宋_GBK" w:cs="Times New Roman"/>
          <w:color w:val="auto"/>
          <w:sz w:val="32"/>
          <w:szCs w:val="32"/>
          <w:highlight w:val="none"/>
        </w:rPr>
        <w:t>。</w:t>
      </w:r>
    </w:p>
    <w:p>
      <w:pPr>
        <w:spacing w:line="600" w:lineRule="exact"/>
        <w:ind w:firstLine="640" w:firstLineChars="200"/>
        <w:rPr>
          <w:rFonts w:ascii="Times New Roman" w:hAnsi="Times New Roman" w:eastAsia="方正仿宋_GBK" w:cs="Times New Roman"/>
          <w:color w:val="auto"/>
          <w:sz w:val="32"/>
          <w:szCs w:val="32"/>
          <w:highlight w:val="none"/>
        </w:rPr>
      </w:pPr>
      <w:bookmarkStart w:id="12" w:name="_Toc8816"/>
      <w:bookmarkStart w:id="13" w:name="_Toc19531"/>
      <w:bookmarkStart w:id="14" w:name="_Toc1198"/>
      <w:r>
        <w:rPr>
          <w:rFonts w:ascii="Times New Roman" w:hAnsi="方正仿宋_GBK" w:eastAsia="方正仿宋_GBK" w:cs="Times New Roman"/>
          <w:color w:val="auto"/>
          <w:sz w:val="32"/>
          <w:szCs w:val="32"/>
          <w:highlight w:val="none"/>
        </w:rPr>
        <w:t>三、供应商资格条件</w:t>
      </w:r>
      <w:bookmarkEnd w:id="12"/>
      <w:bookmarkEnd w:id="13"/>
      <w:bookmarkEnd w:id="14"/>
    </w:p>
    <w:p>
      <w:pPr>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供应商是指向采购人提供服务或者货物的法人、其他组织或者自然人。合格的供应商应首先符合政府采购法第二十二条规定的基本资格条件。</w:t>
      </w:r>
    </w:p>
    <w:p>
      <w:pPr>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w:t>
      </w:r>
      <w:r>
        <w:rPr>
          <w:rFonts w:ascii="Times New Roman" w:hAnsi="方正仿宋_GBK" w:eastAsia="方正仿宋_GBK" w:cs="Times New Roman"/>
          <w:color w:val="auto"/>
          <w:sz w:val="32"/>
          <w:szCs w:val="32"/>
          <w:highlight w:val="none"/>
        </w:rPr>
        <w:t>、具有独立承担民事责任的能力；</w:t>
      </w:r>
    </w:p>
    <w:p>
      <w:pPr>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w:t>
      </w:r>
      <w:r>
        <w:rPr>
          <w:rFonts w:ascii="Times New Roman" w:hAnsi="方正仿宋_GBK" w:eastAsia="方正仿宋_GBK" w:cs="Times New Roman"/>
          <w:color w:val="auto"/>
          <w:sz w:val="32"/>
          <w:szCs w:val="32"/>
          <w:highlight w:val="none"/>
        </w:rPr>
        <w:t>、具有良好的商业信誉和健全的财务会计制度；</w:t>
      </w:r>
    </w:p>
    <w:p>
      <w:pPr>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3</w:t>
      </w:r>
      <w:r>
        <w:rPr>
          <w:rFonts w:ascii="Times New Roman" w:hAnsi="方正仿宋_GBK" w:eastAsia="方正仿宋_GBK" w:cs="Times New Roman"/>
          <w:color w:val="auto"/>
          <w:sz w:val="32"/>
          <w:szCs w:val="32"/>
          <w:highlight w:val="none"/>
        </w:rPr>
        <w:t>、具有履行合同所必需的设备和专业技术能力；</w:t>
      </w:r>
    </w:p>
    <w:p>
      <w:pPr>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4</w:t>
      </w:r>
      <w:r>
        <w:rPr>
          <w:rFonts w:ascii="Times New Roman" w:hAnsi="方正仿宋_GBK" w:eastAsia="方正仿宋_GBK" w:cs="Times New Roman"/>
          <w:color w:val="auto"/>
          <w:sz w:val="32"/>
          <w:szCs w:val="32"/>
          <w:highlight w:val="none"/>
        </w:rPr>
        <w:t>、有依法缴纳税收和社会保障资金的良好记录；</w:t>
      </w:r>
    </w:p>
    <w:p>
      <w:pPr>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5</w:t>
      </w:r>
      <w:r>
        <w:rPr>
          <w:rFonts w:ascii="Times New Roman" w:hAnsi="方正仿宋_GBK" w:eastAsia="方正仿宋_GBK" w:cs="Times New Roman"/>
          <w:color w:val="auto"/>
          <w:sz w:val="32"/>
          <w:szCs w:val="32"/>
          <w:highlight w:val="none"/>
        </w:rPr>
        <w:t>、参加政府采购活动</w:t>
      </w:r>
      <w:r>
        <w:rPr>
          <w:rFonts w:hint="eastAsia" w:ascii="Times New Roman" w:hAnsi="方正仿宋_GBK" w:eastAsia="方正仿宋_GBK" w:cs="Times New Roman"/>
          <w:color w:val="auto"/>
          <w:sz w:val="32"/>
          <w:szCs w:val="32"/>
          <w:highlight w:val="none"/>
        </w:rPr>
        <w:t>近3年</w:t>
      </w:r>
      <w:r>
        <w:rPr>
          <w:rFonts w:ascii="Times New Roman" w:hAnsi="方正仿宋_GBK" w:eastAsia="方正仿宋_GBK" w:cs="Times New Roman"/>
          <w:color w:val="auto"/>
          <w:sz w:val="32"/>
          <w:szCs w:val="32"/>
          <w:highlight w:val="none"/>
        </w:rPr>
        <w:t>，在经营活动中没有重大违法记录；</w:t>
      </w:r>
    </w:p>
    <w:p>
      <w:pPr>
        <w:spacing w:line="600" w:lineRule="exact"/>
        <w:ind w:firstLine="640" w:firstLineChars="200"/>
        <w:rPr>
          <w:rFonts w:hint="eastAsia" w:ascii="Times New Roman" w:hAnsi="方正仿宋_GBK"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6</w:t>
      </w:r>
      <w:r>
        <w:rPr>
          <w:rFonts w:ascii="Times New Roman" w:hAnsi="方正仿宋_GBK" w:eastAsia="方正仿宋_GBK" w:cs="Times New Roman"/>
          <w:color w:val="auto"/>
          <w:sz w:val="32"/>
          <w:szCs w:val="32"/>
          <w:highlight w:val="none"/>
        </w:rPr>
        <w:t>、法律、行政法规规定的其他条件。</w:t>
      </w:r>
    </w:p>
    <w:p>
      <w:pPr>
        <w:spacing w:line="600" w:lineRule="exact"/>
        <w:ind w:firstLine="640" w:firstLineChars="200"/>
        <w:rPr>
          <w:rFonts w:ascii="Times New Roman" w:hAnsi="Times New Roman" w:eastAsia="方正仿宋_GBK" w:cs="Times New Roman"/>
          <w:color w:val="auto"/>
          <w:sz w:val="32"/>
          <w:szCs w:val="32"/>
          <w:highlight w:val="none"/>
        </w:rPr>
      </w:pPr>
      <w:bookmarkStart w:id="15" w:name="_Toc15169"/>
      <w:bookmarkStart w:id="16" w:name="_Toc1975"/>
      <w:bookmarkStart w:id="17" w:name="_Toc24572"/>
      <w:r>
        <w:rPr>
          <w:rFonts w:ascii="Times New Roman" w:hAnsi="方正仿宋_GBK" w:eastAsia="方正仿宋_GBK" w:cs="Times New Roman"/>
          <w:color w:val="auto"/>
          <w:sz w:val="32"/>
          <w:szCs w:val="32"/>
          <w:highlight w:val="none"/>
        </w:rPr>
        <w:t>四、磋商有关说明</w:t>
      </w:r>
      <w:bookmarkEnd w:id="9"/>
      <w:bookmarkEnd w:id="15"/>
      <w:bookmarkEnd w:id="16"/>
      <w:bookmarkEnd w:id="17"/>
    </w:p>
    <w:p>
      <w:pPr>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（一）凡有意参加磋商的供应商，请</w:t>
      </w:r>
      <w:r>
        <w:rPr>
          <w:rFonts w:hint="eastAsia" w:ascii="Times New Roman" w:hAnsi="方正仿宋_GBK" w:eastAsia="方正仿宋_GBK" w:cs="Times New Roman"/>
          <w:color w:val="auto"/>
          <w:sz w:val="32"/>
          <w:szCs w:val="32"/>
          <w:highlight w:val="none"/>
        </w:rPr>
        <w:t>携带法人代表授权书原件、被授权人的身份证复印件（法定代表人购买磋商文件的携带法定代表人身份证复印件）（复印件均需加盖公章）</w:t>
      </w:r>
      <w:r>
        <w:rPr>
          <w:rFonts w:hint="eastAsia" w:ascii="Times New Roman" w:hAnsi="方正仿宋_GBK" w:eastAsia="方正仿宋_GBK" w:cs="Times New Roman"/>
          <w:color w:val="auto"/>
          <w:sz w:val="32"/>
          <w:szCs w:val="32"/>
          <w:highlight w:val="none"/>
          <w:lang w:eastAsia="zh-CN"/>
        </w:rPr>
        <w:t>购买</w:t>
      </w:r>
      <w:r>
        <w:rPr>
          <w:rFonts w:hint="eastAsia" w:ascii="Times New Roman" w:hAnsi="方正仿宋_GBK" w:eastAsia="方正仿宋_GBK" w:cs="Times New Roman"/>
          <w:color w:val="auto"/>
          <w:sz w:val="32"/>
          <w:szCs w:val="32"/>
          <w:highlight w:val="none"/>
        </w:rPr>
        <w:t>本项目磋商文件等所有项目资料。未向采购代理机构购买采购文件并登记备案的潜在供应商均无资格参加磋商。</w:t>
      </w:r>
    </w:p>
    <w:p>
      <w:pPr>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（二）磋商文件公告期限：</w:t>
      </w:r>
      <w:r>
        <w:rPr>
          <w:rFonts w:hint="eastAsia" w:ascii="Times New Roman" w:hAnsi="方正仿宋_GBK" w:eastAsia="方正仿宋_GBK" w:cs="Times New Roman"/>
          <w:color w:val="auto"/>
          <w:sz w:val="32"/>
          <w:szCs w:val="32"/>
          <w:highlight w:val="none"/>
        </w:rPr>
        <w:t>在</w:t>
      </w:r>
      <w:r>
        <w:rPr>
          <w:rFonts w:hint="eastAsia" w:ascii="Times New Roman" w:hAnsi="方正仿宋_GBK" w:eastAsia="方正仿宋_GBK" w:cs="Times New Roman"/>
          <w:color w:val="auto"/>
          <w:sz w:val="32"/>
          <w:szCs w:val="32"/>
          <w:highlight w:val="none"/>
          <w:lang w:eastAsia="zh-CN"/>
        </w:rPr>
        <w:t>重庆市农业学校官网</w:t>
      </w:r>
      <w:r>
        <w:rPr>
          <w:rFonts w:hint="eastAsia" w:ascii="Times New Roman" w:hAnsi="方正仿宋_GBK" w:eastAsia="方正仿宋_GBK" w:cs="Times New Roman"/>
          <w:color w:val="auto"/>
          <w:sz w:val="32"/>
          <w:szCs w:val="32"/>
          <w:highlight w:val="none"/>
        </w:rPr>
        <w:t>上发布，</w:t>
      </w:r>
      <w:r>
        <w:rPr>
          <w:rFonts w:ascii="Times New Roman" w:hAnsi="方正仿宋_GBK" w:eastAsia="方正仿宋_GBK" w:cs="Times New Roman"/>
          <w:color w:val="auto"/>
          <w:sz w:val="32"/>
          <w:szCs w:val="32"/>
          <w:highlight w:val="none"/>
        </w:rPr>
        <w:t>自磋商公告发布之日（</w:t>
      </w:r>
      <w:r>
        <w:rPr>
          <w:rFonts w:ascii="Times New Roman" w:hAnsi="Times New Roman" w:eastAsia="方正仿宋_GBK" w:cs="Times New Roman"/>
          <w:bCs/>
          <w:color w:val="auto"/>
          <w:sz w:val="32"/>
          <w:szCs w:val="32"/>
          <w:highlight w:val="none"/>
        </w:rPr>
        <w:t>202</w:t>
      </w:r>
      <w:r>
        <w:rPr>
          <w:rFonts w:hint="eastAsia" w:ascii="Times New Roman" w:hAnsi="Times New Roman" w:eastAsia="方正仿宋_GBK" w:cs="Times New Roman"/>
          <w:bCs/>
          <w:color w:val="auto"/>
          <w:sz w:val="32"/>
          <w:szCs w:val="32"/>
          <w:highlight w:val="none"/>
          <w:lang w:val="en-US" w:eastAsia="zh-CN"/>
        </w:rPr>
        <w:t>1</w:t>
      </w:r>
      <w:r>
        <w:rPr>
          <w:rFonts w:ascii="Times New Roman" w:hAnsi="方正仿宋_GBK" w:eastAsia="方正仿宋_GBK" w:cs="Times New Roman"/>
          <w:bCs/>
          <w:color w:val="auto"/>
          <w:sz w:val="32"/>
          <w:szCs w:val="32"/>
          <w:highlight w:val="none"/>
        </w:rPr>
        <w:t>年</w:t>
      </w:r>
      <w:r>
        <w:rPr>
          <w:rFonts w:hint="eastAsia" w:ascii="Times New Roman" w:hAnsi="Times New Roman" w:eastAsia="方正仿宋_GBK" w:cs="Times New Roman"/>
          <w:bCs/>
          <w:color w:val="auto"/>
          <w:sz w:val="32"/>
          <w:szCs w:val="32"/>
          <w:highlight w:val="none"/>
          <w:lang w:val="en-US" w:eastAsia="zh-CN"/>
        </w:rPr>
        <w:t>7</w:t>
      </w:r>
      <w:r>
        <w:rPr>
          <w:rFonts w:ascii="Times New Roman" w:hAnsi="方正仿宋_GBK" w:eastAsia="方正仿宋_GBK" w:cs="Times New Roman"/>
          <w:bCs/>
          <w:color w:val="auto"/>
          <w:sz w:val="32"/>
          <w:szCs w:val="32"/>
          <w:highlight w:val="none"/>
        </w:rPr>
        <w:t>月</w:t>
      </w:r>
      <w:r>
        <w:rPr>
          <w:rFonts w:hint="eastAsia" w:ascii="Times New Roman" w:hAnsi="Times New Roman" w:eastAsia="方正仿宋_GBK" w:cs="Times New Roman"/>
          <w:bCs/>
          <w:color w:val="auto"/>
          <w:sz w:val="32"/>
          <w:szCs w:val="32"/>
          <w:highlight w:val="none"/>
          <w:lang w:val="en-US" w:eastAsia="zh-CN"/>
        </w:rPr>
        <w:t>21</w:t>
      </w:r>
      <w:r>
        <w:rPr>
          <w:rFonts w:ascii="Times New Roman" w:hAnsi="方正仿宋_GBK" w:eastAsia="方正仿宋_GBK" w:cs="Times New Roman"/>
          <w:bCs/>
          <w:color w:val="auto"/>
          <w:sz w:val="32"/>
          <w:szCs w:val="32"/>
          <w:highlight w:val="none"/>
        </w:rPr>
        <w:t>日</w:t>
      </w:r>
      <w:r>
        <w:rPr>
          <w:rFonts w:ascii="Times New Roman" w:hAnsi="方正仿宋_GBK" w:eastAsia="方正仿宋_GBK" w:cs="Times New Roman"/>
          <w:color w:val="auto"/>
          <w:sz w:val="32"/>
          <w:szCs w:val="32"/>
          <w:highlight w:val="none"/>
        </w:rPr>
        <w:t>）起不少于</w:t>
      </w:r>
      <w:r>
        <w:rPr>
          <w:rFonts w:hint="eastAsia" w:ascii="Times New Roman" w:hAnsi="方正仿宋_GBK" w:eastAsia="方正仿宋_GBK" w:cs="Times New Roman"/>
          <w:color w:val="auto"/>
          <w:sz w:val="32"/>
          <w:szCs w:val="32"/>
          <w:highlight w:val="none"/>
        </w:rPr>
        <w:t>三</w:t>
      </w:r>
      <w:r>
        <w:rPr>
          <w:rFonts w:ascii="Times New Roman" w:hAnsi="方正仿宋_GBK" w:eastAsia="方正仿宋_GBK" w:cs="Times New Roman"/>
          <w:color w:val="auto"/>
          <w:sz w:val="32"/>
          <w:szCs w:val="32"/>
          <w:highlight w:val="none"/>
        </w:rPr>
        <w:t>个工作日。</w:t>
      </w:r>
    </w:p>
    <w:p>
      <w:pPr>
        <w:spacing w:line="600" w:lineRule="exact"/>
        <w:ind w:firstLine="640" w:firstLineChars="200"/>
        <w:rPr>
          <w:rFonts w:ascii="Times New Roman" w:hAnsi="方正仿宋_GBK" w:eastAsia="方正仿宋_GBK" w:cs="Times New Roman"/>
          <w:bCs/>
          <w:color w:val="auto"/>
          <w:sz w:val="32"/>
          <w:szCs w:val="32"/>
          <w:highlight w:val="none"/>
        </w:rPr>
      </w:pPr>
      <w:r>
        <w:rPr>
          <w:rFonts w:ascii="Times New Roman" w:hAnsi="Times New Roman" w:eastAsia="方正仿宋_GBK" w:cs="Times New Roman"/>
          <w:color w:val="auto"/>
          <w:sz w:val="32"/>
          <w:szCs w:val="32"/>
          <w:highlight w:val="none"/>
        </w:rPr>
        <w:t>1</w:t>
      </w:r>
      <w:r>
        <w:rPr>
          <w:rFonts w:ascii="Times New Roman" w:hAnsi="方正仿宋_GBK" w:eastAsia="方正仿宋_GBK" w:cs="Times New Roman"/>
          <w:color w:val="auto"/>
          <w:sz w:val="32"/>
          <w:szCs w:val="32"/>
          <w:highlight w:val="none"/>
        </w:rPr>
        <w:t>、报名和磋商文件发售期：</w:t>
      </w:r>
      <w:r>
        <w:rPr>
          <w:rFonts w:ascii="Times New Roman" w:hAnsi="Times New Roman" w:eastAsia="方正仿宋_GBK" w:cs="Times New Roman"/>
          <w:bCs/>
          <w:color w:val="auto"/>
          <w:sz w:val="32"/>
          <w:szCs w:val="32"/>
          <w:highlight w:val="none"/>
        </w:rPr>
        <w:t>202</w:t>
      </w:r>
      <w:r>
        <w:rPr>
          <w:rFonts w:hint="eastAsia" w:ascii="Times New Roman" w:hAnsi="Times New Roman" w:eastAsia="方正仿宋_GBK" w:cs="Times New Roman"/>
          <w:bCs/>
          <w:color w:val="auto"/>
          <w:sz w:val="32"/>
          <w:szCs w:val="32"/>
          <w:highlight w:val="none"/>
          <w:lang w:val="en-US" w:eastAsia="zh-CN"/>
        </w:rPr>
        <w:t>1</w:t>
      </w:r>
      <w:r>
        <w:rPr>
          <w:rFonts w:ascii="Times New Roman" w:hAnsi="方正仿宋_GBK" w:eastAsia="方正仿宋_GBK" w:cs="Times New Roman"/>
          <w:bCs/>
          <w:color w:val="auto"/>
          <w:sz w:val="32"/>
          <w:szCs w:val="32"/>
          <w:highlight w:val="none"/>
        </w:rPr>
        <w:t>年</w:t>
      </w:r>
      <w:r>
        <w:rPr>
          <w:rFonts w:hint="eastAsia" w:ascii="Times New Roman" w:hAnsi="Times New Roman" w:eastAsia="方正仿宋_GBK" w:cs="Times New Roman"/>
          <w:bCs/>
          <w:color w:val="auto"/>
          <w:sz w:val="32"/>
          <w:szCs w:val="32"/>
          <w:highlight w:val="none"/>
          <w:lang w:val="en-US" w:eastAsia="zh-CN"/>
        </w:rPr>
        <w:t>7</w:t>
      </w:r>
      <w:r>
        <w:rPr>
          <w:rFonts w:ascii="Times New Roman" w:hAnsi="方正仿宋_GBK" w:eastAsia="方正仿宋_GBK" w:cs="Times New Roman"/>
          <w:bCs/>
          <w:color w:val="auto"/>
          <w:sz w:val="32"/>
          <w:szCs w:val="32"/>
          <w:highlight w:val="none"/>
        </w:rPr>
        <w:t>月</w:t>
      </w:r>
      <w:r>
        <w:rPr>
          <w:rFonts w:hint="eastAsia" w:ascii="Times New Roman" w:hAnsi="方正仿宋_GBK" w:eastAsia="方正仿宋_GBK" w:cs="Times New Roman"/>
          <w:bCs/>
          <w:color w:val="auto"/>
          <w:sz w:val="32"/>
          <w:szCs w:val="32"/>
          <w:highlight w:val="none"/>
          <w:lang w:val="en-US" w:eastAsia="zh-CN"/>
        </w:rPr>
        <w:t>22</w:t>
      </w:r>
      <w:r>
        <w:rPr>
          <w:rFonts w:ascii="Times New Roman" w:hAnsi="方正仿宋_GBK" w:eastAsia="方正仿宋_GBK" w:cs="Times New Roman"/>
          <w:bCs/>
          <w:color w:val="auto"/>
          <w:sz w:val="32"/>
          <w:szCs w:val="32"/>
          <w:highlight w:val="none"/>
        </w:rPr>
        <w:t>日</w:t>
      </w:r>
      <w:r>
        <w:rPr>
          <w:rFonts w:ascii="Times New Roman" w:hAnsi="Times New Roman" w:eastAsia="方正仿宋_GBK" w:cs="Times New Roman"/>
          <w:bCs/>
          <w:color w:val="auto"/>
          <w:sz w:val="32"/>
          <w:szCs w:val="32"/>
          <w:highlight w:val="none"/>
        </w:rPr>
        <w:t>09</w:t>
      </w:r>
      <w:r>
        <w:rPr>
          <w:rFonts w:ascii="Times New Roman" w:hAnsi="方正仿宋_GBK" w:eastAsia="方正仿宋_GBK" w:cs="Times New Roman"/>
          <w:bCs/>
          <w:color w:val="auto"/>
          <w:sz w:val="32"/>
          <w:szCs w:val="32"/>
          <w:highlight w:val="none"/>
        </w:rPr>
        <w:t>时</w:t>
      </w:r>
      <w:r>
        <w:rPr>
          <w:rFonts w:ascii="Times New Roman" w:hAnsi="Times New Roman" w:eastAsia="方正仿宋_GBK" w:cs="Times New Roman"/>
          <w:bCs/>
          <w:color w:val="auto"/>
          <w:sz w:val="32"/>
          <w:szCs w:val="32"/>
          <w:highlight w:val="none"/>
        </w:rPr>
        <w:t>00</w:t>
      </w:r>
      <w:r>
        <w:rPr>
          <w:rFonts w:ascii="Times New Roman" w:hAnsi="方正仿宋_GBK" w:eastAsia="方正仿宋_GBK" w:cs="Times New Roman"/>
          <w:bCs/>
          <w:color w:val="auto"/>
          <w:sz w:val="32"/>
          <w:szCs w:val="32"/>
          <w:highlight w:val="none"/>
        </w:rPr>
        <w:t>分</w:t>
      </w:r>
      <w:r>
        <w:rPr>
          <w:rFonts w:ascii="Times New Roman" w:hAnsi="Times New Roman" w:eastAsia="方正仿宋_GBK" w:cs="Times New Roman"/>
          <w:bCs/>
          <w:color w:val="auto"/>
          <w:sz w:val="32"/>
          <w:szCs w:val="32"/>
          <w:highlight w:val="none"/>
        </w:rPr>
        <w:t xml:space="preserve"> - 202</w:t>
      </w:r>
      <w:r>
        <w:rPr>
          <w:rFonts w:hint="eastAsia" w:ascii="Times New Roman" w:hAnsi="Times New Roman" w:eastAsia="方正仿宋_GBK" w:cs="Times New Roman"/>
          <w:bCs/>
          <w:color w:val="auto"/>
          <w:sz w:val="32"/>
          <w:szCs w:val="32"/>
          <w:highlight w:val="none"/>
          <w:lang w:val="en-US" w:eastAsia="zh-CN"/>
        </w:rPr>
        <w:t>1</w:t>
      </w:r>
      <w:r>
        <w:rPr>
          <w:rFonts w:ascii="Times New Roman" w:hAnsi="方正仿宋_GBK" w:eastAsia="方正仿宋_GBK" w:cs="Times New Roman"/>
          <w:bCs/>
          <w:color w:val="auto"/>
          <w:sz w:val="32"/>
          <w:szCs w:val="32"/>
          <w:highlight w:val="none"/>
        </w:rPr>
        <w:t>年</w:t>
      </w:r>
      <w:r>
        <w:rPr>
          <w:rFonts w:hint="eastAsia" w:ascii="Times New Roman" w:hAnsi="Times New Roman" w:eastAsia="方正仿宋_GBK" w:cs="Times New Roman"/>
          <w:bCs/>
          <w:color w:val="auto"/>
          <w:sz w:val="32"/>
          <w:szCs w:val="32"/>
          <w:highlight w:val="none"/>
          <w:lang w:val="en-US" w:eastAsia="zh-CN"/>
        </w:rPr>
        <w:t>7</w:t>
      </w:r>
      <w:r>
        <w:rPr>
          <w:rFonts w:ascii="Times New Roman" w:hAnsi="方正仿宋_GBK" w:eastAsia="方正仿宋_GBK" w:cs="Times New Roman"/>
          <w:bCs/>
          <w:color w:val="auto"/>
          <w:sz w:val="32"/>
          <w:szCs w:val="32"/>
          <w:highlight w:val="none"/>
        </w:rPr>
        <w:t>月</w:t>
      </w:r>
      <w:r>
        <w:rPr>
          <w:rFonts w:hint="eastAsia" w:ascii="Times New Roman" w:hAnsi="Times New Roman" w:eastAsia="方正仿宋_GBK" w:cs="Times New Roman"/>
          <w:bCs/>
          <w:color w:val="auto"/>
          <w:sz w:val="32"/>
          <w:szCs w:val="32"/>
          <w:highlight w:val="none"/>
          <w:lang w:val="en-US" w:eastAsia="zh-CN"/>
        </w:rPr>
        <w:t>27</w:t>
      </w:r>
      <w:r>
        <w:rPr>
          <w:rFonts w:ascii="Times New Roman" w:hAnsi="方正仿宋_GBK" w:eastAsia="方正仿宋_GBK" w:cs="Times New Roman"/>
          <w:bCs/>
          <w:color w:val="auto"/>
          <w:sz w:val="32"/>
          <w:szCs w:val="32"/>
          <w:highlight w:val="none"/>
        </w:rPr>
        <w:t>日</w:t>
      </w:r>
      <w:r>
        <w:rPr>
          <w:rFonts w:hint="eastAsia" w:ascii="Times New Roman" w:hAnsi="Times New Roman" w:eastAsia="方正仿宋_GBK" w:cs="Times New Roman"/>
          <w:bCs/>
          <w:color w:val="auto"/>
          <w:sz w:val="32"/>
          <w:szCs w:val="32"/>
          <w:highlight w:val="none"/>
        </w:rPr>
        <w:t>17</w:t>
      </w:r>
      <w:r>
        <w:rPr>
          <w:rFonts w:ascii="Times New Roman" w:hAnsi="方正仿宋_GBK" w:eastAsia="方正仿宋_GBK" w:cs="Times New Roman"/>
          <w:bCs/>
          <w:color w:val="auto"/>
          <w:sz w:val="32"/>
          <w:szCs w:val="32"/>
          <w:highlight w:val="none"/>
        </w:rPr>
        <w:t>时</w:t>
      </w:r>
      <w:r>
        <w:rPr>
          <w:rFonts w:ascii="Times New Roman" w:hAnsi="Times New Roman" w:eastAsia="方正仿宋_GBK" w:cs="Times New Roman"/>
          <w:bCs/>
          <w:color w:val="auto"/>
          <w:sz w:val="32"/>
          <w:szCs w:val="32"/>
          <w:highlight w:val="none"/>
        </w:rPr>
        <w:t>30</w:t>
      </w:r>
      <w:r>
        <w:rPr>
          <w:rFonts w:ascii="Times New Roman" w:hAnsi="方正仿宋_GBK" w:eastAsia="方正仿宋_GBK" w:cs="Times New Roman"/>
          <w:bCs/>
          <w:color w:val="auto"/>
          <w:sz w:val="32"/>
          <w:szCs w:val="32"/>
          <w:highlight w:val="none"/>
        </w:rPr>
        <w:t>分（工作时间）</w:t>
      </w:r>
    </w:p>
    <w:p>
      <w:pPr>
        <w:spacing w:line="600" w:lineRule="exact"/>
        <w:ind w:firstLine="640" w:firstLineChars="200"/>
        <w:rPr>
          <w:rFonts w:hint="default" w:ascii="Times New Roman" w:hAnsi="方正仿宋_GBK" w:eastAsia="方正仿宋_GBK" w:cs="Times New Roman"/>
          <w:color w:val="auto"/>
          <w:sz w:val="32"/>
          <w:szCs w:val="32"/>
          <w:highlight w:val="none"/>
          <w:lang w:val="en-US" w:eastAsia="zh-CN"/>
        </w:rPr>
      </w:pPr>
      <w:r>
        <w:rPr>
          <w:rFonts w:hint="eastAsia" w:ascii="Times New Roman" w:hAnsi="方正仿宋_GBK" w:eastAsia="方正仿宋_GBK" w:cs="Times New Roman"/>
          <w:color w:val="auto"/>
          <w:sz w:val="32"/>
          <w:szCs w:val="32"/>
          <w:highlight w:val="none"/>
          <w:lang w:val="en-US" w:eastAsia="zh-CN"/>
        </w:rPr>
        <w:t>2、报名地址：重庆市渝北区杨柳北路9号力华科谷A区204</w:t>
      </w:r>
    </w:p>
    <w:p>
      <w:pPr>
        <w:spacing w:line="600" w:lineRule="exact"/>
        <w:ind w:firstLine="640" w:firstLineChars="200"/>
        <w:rPr>
          <w:rFonts w:ascii="Times New Roman" w:hAnsi="Times New Roman" w:eastAsia="方正仿宋_GBK" w:cs="Times New Roman"/>
          <w:bCs/>
          <w:color w:val="auto"/>
          <w:sz w:val="32"/>
          <w:szCs w:val="32"/>
          <w:highlight w:val="none"/>
        </w:rPr>
      </w:pPr>
      <w:r>
        <w:rPr>
          <w:rFonts w:ascii="Times New Roman" w:hAnsi="Times New Roman" w:eastAsia="方正仿宋_GBK" w:cs="Times New Roman"/>
          <w:color w:val="auto"/>
          <w:sz w:val="32"/>
          <w:szCs w:val="32"/>
          <w:highlight w:val="none"/>
        </w:rPr>
        <w:t>2</w:t>
      </w:r>
      <w:r>
        <w:rPr>
          <w:rFonts w:ascii="Times New Roman" w:hAnsi="方正仿宋_GBK" w:eastAsia="方正仿宋_GBK" w:cs="Times New Roman"/>
          <w:color w:val="auto"/>
          <w:sz w:val="32"/>
          <w:szCs w:val="32"/>
          <w:highlight w:val="none"/>
        </w:rPr>
        <w:t>、售价：人民币</w:t>
      </w:r>
      <w:r>
        <w:rPr>
          <w:rFonts w:hint="eastAsia" w:ascii="Times New Roman" w:hAnsi="Times New Roman" w:eastAsia="方正仿宋_GBK" w:cs="Times New Roman"/>
          <w:color w:val="auto"/>
          <w:sz w:val="32"/>
          <w:szCs w:val="32"/>
          <w:highlight w:val="none"/>
        </w:rPr>
        <w:t>3</w:t>
      </w:r>
      <w:r>
        <w:rPr>
          <w:rFonts w:ascii="Times New Roman" w:hAnsi="Times New Roman" w:eastAsia="方正仿宋_GBK" w:cs="Times New Roman"/>
          <w:color w:val="auto"/>
          <w:sz w:val="32"/>
          <w:szCs w:val="32"/>
          <w:highlight w:val="none"/>
        </w:rPr>
        <w:t>00</w:t>
      </w:r>
      <w:r>
        <w:rPr>
          <w:rFonts w:ascii="Times New Roman" w:hAnsi="方正仿宋_GBK" w:eastAsia="方正仿宋_GBK" w:cs="Times New Roman"/>
          <w:color w:val="auto"/>
          <w:sz w:val="32"/>
          <w:szCs w:val="32"/>
          <w:highlight w:val="none"/>
        </w:rPr>
        <w:t>元（</w:t>
      </w:r>
      <w:r>
        <w:rPr>
          <w:rFonts w:hint="eastAsia" w:ascii="Times New Roman" w:hAnsi="方正仿宋_GBK" w:eastAsia="方正仿宋_GBK" w:cs="Times New Roman"/>
          <w:color w:val="auto"/>
          <w:sz w:val="32"/>
          <w:szCs w:val="32"/>
          <w:highlight w:val="none"/>
        </w:rPr>
        <w:t>现金/</w:t>
      </w:r>
      <w:r>
        <w:rPr>
          <w:rFonts w:ascii="Times New Roman" w:hAnsi="方正仿宋_GBK" w:eastAsia="方正仿宋_GBK" w:cs="Times New Roman"/>
          <w:color w:val="auto"/>
          <w:sz w:val="32"/>
          <w:szCs w:val="32"/>
          <w:highlight w:val="none"/>
        </w:rPr>
        <w:t>售后不退）</w:t>
      </w:r>
      <w:r>
        <w:rPr>
          <w:rFonts w:hint="eastAsia" w:ascii="Times New Roman" w:hAnsi="方正仿宋_GBK" w:eastAsia="方正仿宋_GBK" w:cs="Times New Roman"/>
          <w:color w:val="auto"/>
          <w:sz w:val="32"/>
          <w:szCs w:val="32"/>
          <w:highlight w:val="none"/>
        </w:rPr>
        <w:t>。</w:t>
      </w:r>
    </w:p>
    <w:p>
      <w:pPr>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（四）供应商须满足以下</w:t>
      </w:r>
      <w:r>
        <w:rPr>
          <w:rFonts w:hint="eastAsia" w:ascii="Times New Roman" w:hAnsi="方正仿宋_GBK" w:eastAsia="方正仿宋_GBK" w:cs="Times New Roman"/>
          <w:color w:val="auto"/>
          <w:sz w:val="32"/>
          <w:szCs w:val="32"/>
          <w:highlight w:val="none"/>
          <w:lang w:eastAsia="zh-CN"/>
        </w:rPr>
        <w:t>三</w:t>
      </w:r>
      <w:r>
        <w:rPr>
          <w:rFonts w:ascii="Times New Roman" w:hAnsi="方正仿宋_GBK" w:eastAsia="方正仿宋_GBK" w:cs="Times New Roman"/>
          <w:color w:val="auto"/>
          <w:sz w:val="32"/>
          <w:szCs w:val="32"/>
          <w:highlight w:val="none"/>
        </w:rPr>
        <w:t>种条件，其响应文件才被接受：</w:t>
      </w:r>
    </w:p>
    <w:p>
      <w:pPr>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w:t>
      </w:r>
      <w:r>
        <w:rPr>
          <w:rFonts w:ascii="Times New Roman" w:hAnsi="方正仿宋_GBK" w:eastAsia="方正仿宋_GBK" w:cs="Times New Roman"/>
          <w:color w:val="auto"/>
          <w:sz w:val="32"/>
          <w:szCs w:val="32"/>
          <w:highlight w:val="none"/>
        </w:rPr>
        <w:t>、按时递交了响应文件；</w:t>
      </w:r>
    </w:p>
    <w:p>
      <w:pPr>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w:t>
      </w:r>
      <w:r>
        <w:rPr>
          <w:rFonts w:ascii="Times New Roman" w:hAnsi="方正仿宋_GBK" w:eastAsia="方正仿宋_GBK" w:cs="Times New Roman"/>
          <w:color w:val="auto"/>
          <w:sz w:val="32"/>
          <w:szCs w:val="32"/>
          <w:highlight w:val="none"/>
        </w:rPr>
        <w:t>、按要求报名并按时缴纳了竞争性磋商文件购买费；</w:t>
      </w:r>
    </w:p>
    <w:p>
      <w:pPr>
        <w:spacing w:line="600" w:lineRule="exact"/>
        <w:ind w:firstLine="640" w:firstLineChars="200"/>
        <w:rPr>
          <w:rFonts w:ascii="Times New Roman" w:hAnsi="方正仿宋_GBK"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3</w:t>
      </w:r>
      <w:r>
        <w:rPr>
          <w:rFonts w:ascii="Times New Roman" w:hAnsi="方正仿宋_GBK" w:eastAsia="方正仿宋_GBK" w:cs="Times New Roman"/>
          <w:color w:val="auto"/>
          <w:sz w:val="32"/>
          <w:szCs w:val="32"/>
          <w:highlight w:val="none"/>
        </w:rPr>
        <w:t>、按时缴纳了竞争性磋商保证金。</w:t>
      </w:r>
    </w:p>
    <w:p>
      <w:pPr>
        <w:spacing w:line="600" w:lineRule="exact"/>
        <w:ind w:firstLine="640" w:firstLineChars="200"/>
        <w:rPr>
          <w:rFonts w:hint="default" w:ascii="Times New Roman" w:hAnsi="方正仿宋_GBK" w:eastAsia="方正仿宋_GBK" w:cs="Times New Roman"/>
          <w:color w:val="auto"/>
          <w:sz w:val="32"/>
          <w:szCs w:val="32"/>
          <w:highlight w:val="none"/>
          <w:lang w:val="en-US"/>
        </w:rPr>
      </w:pPr>
      <w:r>
        <w:rPr>
          <w:rFonts w:ascii="Times New Roman" w:hAnsi="方正仿宋_GBK" w:eastAsia="方正仿宋_GBK" w:cs="Times New Roman"/>
          <w:color w:val="auto"/>
          <w:sz w:val="32"/>
          <w:szCs w:val="32"/>
          <w:highlight w:val="none"/>
        </w:rPr>
        <w:t>（五）递交响应文件地点：</w:t>
      </w:r>
      <w:r>
        <w:rPr>
          <w:rFonts w:hint="eastAsia" w:ascii="Times New Roman" w:hAnsi="方正仿宋_GBK" w:eastAsia="方正仿宋_GBK" w:cs="Times New Roman"/>
          <w:color w:val="auto"/>
          <w:sz w:val="32"/>
          <w:szCs w:val="32"/>
          <w:highlight w:val="none"/>
          <w:lang w:val="en-US" w:eastAsia="zh-CN"/>
        </w:rPr>
        <w:t>重庆市渝北区杨柳北路9号力华科谷A区502</w:t>
      </w:r>
    </w:p>
    <w:p>
      <w:pPr>
        <w:spacing w:line="600" w:lineRule="exact"/>
        <w:ind w:firstLine="640" w:firstLineChars="200"/>
        <w:rPr>
          <w:rFonts w:ascii="Times New Roman" w:hAnsi="Times New Roman" w:eastAsia="方正仿宋_GBK" w:cs="Times New Roman"/>
          <w:bCs/>
          <w:color w:val="auto"/>
          <w:sz w:val="32"/>
          <w:szCs w:val="32"/>
          <w:highlight w:val="none"/>
        </w:rPr>
      </w:pPr>
      <w:r>
        <w:rPr>
          <w:rFonts w:ascii="Times New Roman" w:hAnsi="方正仿宋_GBK" w:eastAsia="方正仿宋_GBK" w:cs="Times New Roman"/>
          <w:color w:val="auto"/>
          <w:sz w:val="32"/>
          <w:szCs w:val="32"/>
          <w:highlight w:val="none"/>
        </w:rPr>
        <w:t>（六）响应文件递交开始时间：</w:t>
      </w:r>
      <w:r>
        <w:rPr>
          <w:rFonts w:ascii="Times New Roman" w:hAnsi="Times New Roman" w:eastAsia="方正仿宋_GBK" w:cs="Times New Roman"/>
          <w:bCs/>
          <w:color w:val="auto"/>
          <w:sz w:val="32"/>
          <w:szCs w:val="32"/>
          <w:highlight w:val="none"/>
        </w:rPr>
        <w:t>202</w:t>
      </w:r>
      <w:r>
        <w:rPr>
          <w:rFonts w:hint="eastAsia" w:ascii="Times New Roman" w:hAnsi="Times New Roman" w:eastAsia="方正仿宋_GBK" w:cs="Times New Roman"/>
          <w:bCs/>
          <w:color w:val="auto"/>
          <w:sz w:val="32"/>
          <w:szCs w:val="32"/>
          <w:highlight w:val="none"/>
          <w:lang w:val="en-US" w:eastAsia="zh-CN"/>
        </w:rPr>
        <w:t>1</w:t>
      </w:r>
      <w:r>
        <w:rPr>
          <w:rFonts w:ascii="Times New Roman" w:hAnsi="方正仿宋_GBK" w:eastAsia="方正仿宋_GBK" w:cs="Times New Roman"/>
          <w:bCs/>
          <w:color w:val="auto"/>
          <w:sz w:val="32"/>
          <w:szCs w:val="32"/>
          <w:highlight w:val="none"/>
        </w:rPr>
        <w:t>年</w:t>
      </w:r>
      <w:r>
        <w:rPr>
          <w:rFonts w:hint="eastAsia" w:ascii="Times New Roman" w:hAnsi="Times New Roman" w:eastAsia="方正仿宋_GBK" w:cs="Times New Roman"/>
          <w:bCs/>
          <w:color w:val="auto"/>
          <w:sz w:val="32"/>
          <w:szCs w:val="32"/>
          <w:highlight w:val="none"/>
          <w:lang w:val="en-US" w:eastAsia="zh-CN"/>
        </w:rPr>
        <w:t>8</w:t>
      </w:r>
      <w:r>
        <w:rPr>
          <w:rFonts w:ascii="Times New Roman" w:hAnsi="方正仿宋_GBK" w:eastAsia="方正仿宋_GBK" w:cs="Times New Roman"/>
          <w:bCs/>
          <w:color w:val="auto"/>
          <w:sz w:val="32"/>
          <w:szCs w:val="32"/>
          <w:highlight w:val="none"/>
        </w:rPr>
        <w:t>月</w:t>
      </w:r>
      <w:r>
        <w:rPr>
          <w:rFonts w:hint="eastAsia" w:ascii="Times New Roman" w:hAnsi="方正仿宋_GBK" w:eastAsia="方正仿宋_GBK" w:cs="Times New Roman"/>
          <w:bCs/>
          <w:color w:val="auto"/>
          <w:sz w:val="32"/>
          <w:szCs w:val="32"/>
          <w:highlight w:val="none"/>
          <w:lang w:val="en-US" w:eastAsia="zh-CN"/>
        </w:rPr>
        <w:t>3</w:t>
      </w:r>
      <w:r>
        <w:rPr>
          <w:rFonts w:ascii="Times New Roman" w:hAnsi="方正仿宋_GBK" w:eastAsia="方正仿宋_GBK" w:cs="Times New Roman"/>
          <w:bCs/>
          <w:color w:val="auto"/>
          <w:sz w:val="32"/>
          <w:szCs w:val="32"/>
          <w:highlight w:val="none"/>
        </w:rPr>
        <w:t>日</w:t>
      </w:r>
      <w:r>
        <w:rPr>
          <w:rFonts w:ascii="Times New Roman" w:hAnsi="Times New Roman" w:eastAsia="方正仿宋_GBK" w:cs="Times New Roman"/>
          <w:bCs/>
          <w:color w:val="auto"/>
          <w:sz w:val="32"/>
          <w:szCs w:val="32"/>
          <w:highlight w:val="none"/>
        </w:rPr>
        <w:t>09</w:t>
      </w:r>
      <w:r>
        <w:rPr>
          <w:rFonts w:ascii="Times New Roman" w:hAnsi="方正仿宋_GBK" w:eastAsia="方正仿宋_GBK" w:cs="Times New Roman"/>
          <w:bCs/>
          <w:color w:val="auto"/>
          <w:sz w:val="32"/>
          <w:szCs w:val="32"/>
          <w:highlight w:val="none"/>
        </w:rPr>
        <w:t>时</w:t>
      </w:r>
      <w:r>
        <w:rPr>
          <w:rFonts w:ascii="Times New Roman" w:hAnsi="Times New Roman" w:eastAsia="方正仿宋_GBK" w:cs="Times New Roman"/>
          <w:bCs/>
          <w:color w:val="auto"/>
          <w:sz w:val="32"/>
          <w:szCs w:val="32"/>
          <w:highlight w:val="none"/>
        </w:rPr>
        <w:t>30</w:t>
      </w:r>
      <w:r>
        <w:rPr>
          <w:rFonts w:ascii="Times New Roman" w:hAnsi="方正仿宋_GBK" w:eastAsia="方正仿宋_GBK" w:cs="Times New Roman"/>
          <w:bCs/>
          <w:color w:val="auto"/>
          <w:sz w:val="32"/>
          <w:szCs w:val="32"/>
          <w:highlight w:val="none"/>
        </w:rPr>
        <w:t>分</w:t>
      </w:r>
      <w:r>
        <w:rPr>
          <w:rFonts w:ascii="Times New Roman" w:hAnsi="Times New Roman" w:eastAsia="方正仿宋_GBK" w:cs="Times New Roman"/>
          <w:bCs/>
          <w:color w:val="auto"/>
          <w:sz w:val="32"/>
          <w:szCs w:val="32"/>
          <w:highlight w:val="none"/>
        </w:rPr>
        <w:t>-10</w:t>
      </w:r>
      <w:r>
        <w:rPr>
          <w:rFonts w:ascii="Times New Roman" w:hAnsi="方正仿宋_GBK" w:eastAsia="方正仿宋_GBK" w:cs="Times New Roman"/>
          <w:bCs/>
          <w:color w:val="auto"/>
          <w:sz w:val="32"/>
          <w:szCs w:val="32"/>
          <w:highlight w:val="none"/>
        </w:rPr>
        <w:t>时</w:t>
      </w:r>
      <w:r>
        <w:rPr>
          <w:rFonts w:ascii="Times New Roman" w:hAnsi="Times New Roman" w:eastAsia="方正仿宋_GBK" w:cs="Times New Roman"/>
          <w:bCs/>
          <w:color w:val="auto"/>
          <w:sz w:val="32"/>
          <w:szCs w:val="32"/>
          <w:highlight w:val="none"/>
        </w:rPr>
        <w:t>00</w:t>
      </w:r>
      <w:r>
        <w:rPr>
          <w:rFonts w:ascii="Times New Roman" w:hAnsi="方正仿宋_GBK" w:eastAsia="方正仿宋_GBK" w:cs="Times New Roman"/>
          <w:bCs/>
          <w:color w:val="auto"/>
          <w:sz w:val="32"/>
          <w:szCs w:val="32"/>
          <w:highlight w:val="none"/>
        </w:rPr>
        <w:t>分</w:t>
      </w:r>
      <w:r>
        <w:rPr>
          <w:rFonts w:hint="eastAsia" w:ascii="Times New Roman" w:hAnsi="方正仿宋_GBK" w:eastAsia="方正仿宋_GBK" w:cs="Times New Roman"/>
          <w:bCs/>
          <w:color w:val="auto"/>
          <w:sz w:val="32"/>
          <w:szCs w:val="32"/>
          <w:highlight w:val="none"/>
        </w:rPr>
        <w:t>。</w:t>
      </w:r>
    </w:p>
    <w:p>
      <w:pPr>
        <w:spacing w:line="600" w:lineRule="exact"/>
        <w:ind w:firstLine="640" w:firstLineChars="200"/>
        <w:rPr>
          <w:rFonts w:ascii="Times New Roman" w:hAnsi="Times New Roman" w:eastAsia="方正仿宋_GBK" w:cs="Times New Roman"/>
          <w:b/>
          <w:bCs/>
          <w:color w:val="auto"/>
          <w:sz w:val="32"/>
          <w:szCs w:val="32"/>
          <w:highlight w:val="none"/>
        </w:rPr>
      </w:pPr>
      <w:r>
        <w:rPr>
          <w:rFonts w:ascii="Times New Roman" w:hAnsi="方正仿宋_GBK" w:eastAsia="方正仿宋_GBK" w:cs="Times New Roman"/>
          <w:color w:val="auto"/>
          <w:sz w:val="32"/>
          <w:szCs w:val="32"/>
          <w:highlight w:val="none"/>
        </w:rPr>
        <w:t>（七）响应文件递交截止时间：</w:t>
      </w:r>
      <w:r>
        <w:rPr>
          <w:rFonts w:ascii="Times New Roman" w:hAnsi="Times New Roman" w:eastAsia="方正仿宋_GBK" w:cs="Times New Roman"/>
          <w:bCs/>
          <w:color w:val="auto"/>
          <w:sz w:val="32"/>
          <w:szCs w:val="32"/>
          <w:highlight w:val="none"/>
        </w:rPr>
        <w:t>202</w:t>
      </w:r>
      <w:r>
        <w:rPr>
          <w:rFonts w:hint="eastAsia" w:ascii="Times New Roman" w:hAnsi="Times New Roman" w:eastAsia="方正仿宋_GBK" w:cs="Times New Roman"/>
          <w:bCs/>
          <w:color w:val="auto"/>
          <w:sz w:val="32"/>
          <w:szCs w:val="32"/>
          <w:highlight w:val="none"/>
          <w:lang w:val="en-US" w:eastAsia="zh-CN"/>
        </w:rPr>
        <w:t>1</w:t>
      </w:r>
      <w:r>
        <w:rPr>
          <w:rFonts w:ascii="Times New Roman" w:hAnsi="方正仿宋_GBK" w:eastAsia="方正仿宋_GBK" w:cs="Times New Roman"/>
          <w:bCs/>
          <w:color w:val="auto"/>
          <w:sz w:val="32"/>
          <w:szCs w:val="32"/>
          <w:highlight w:val="none"/>
        </w:rPr>
        <w:t>年</w:t>
      </w:r>
      <w:r>
        <w:rPr>
          <w:rFonts w:hint="eastAsia" w:ascii="Times New Roman" w:hAnsi="Times New Roman" w:eastAsia="方正仿宋_GBK" w:cs="Times New Roman"/>
          <w:bCs/>
          <w:color w:val="auto"/>
          <w:sz w:val="32"/>
          <w:szCs w:val="32"/>
          <w:highlight w:val="none"/>
          <w:lang w:val="en-US" w:eastAsia="zh-CN"/>
        </w:rPr>
        <w:t>8</w:t>
      </w:r>
      <w:r>
        <w:rPr>
          <w:rFonts w:ascii="Times New Roman" w:hAnsi="方正仿宋_GBK" w:eastAsia="方正仿宋_GBK" w:cs="Times New Roman"/>
          <w:bCs/>
          <w:color w:val="auto"/>
          <w:sz w:val="32"/>
          <w:szCs w:val="32"/>
          <w:highlight w:val="none"/>
        </w:rPr>
        <w:t>月</w:t>
      </w:r>
      <w:r>
        <w:rPr>
          <w:rFonts w:hint="eastAsia" w:ascii="Times New Roman" w:hAnsi="方正仿宋_GBK" w:eastAsia="方正仿宋_GBK" w:cs="Times New Roman"/>
          <w:bCs/>
          <w:color w:val="auto"/>
          <w:sz w:val="32"/>
          <w:szCs w:val="32"/>
          <w:highlight w:val="none"/>
          <w:lang w:val="en-US" w:eastAsia="zh-CN"/>
        </w:rPr>
        <w:t xml:space="preserve"> 3</w:t>
      </w:r>
      <w:r>
        <w:rPr>
          <w:rFonts w:ascii="Times New Roman" w:hAnsi="方正仿宋_GBK" w:eastAsia="方正仿宋_GBK" w:cs="Times New Roman"/>
          <w:bCs/>
          <w:color w:val="auto"/>
          <w:sz w:val="32"/>
          <w:szCs w:val="32"/>
          <w:highlight w:val="none"/>
        </w:rPr>
        <w:t>日</w:t>
      </w:r>
      <w:r>
        <w:rPr>
          <w:rFonts w:ascii="Times New Roman" w:hAnsi="Times New Roman" w:eastAsia="方正仿宋_GBK" w:cs="Times New Roman"/>
          <w:bCs/>
          <w:color w:val="auto"/>
          <w:sz w:val="32"/>
          <w:szCs w:val="32"/>
          <w:highlight w:val="none"/>
        </w:rPr>
        <w:t>10</w:t>
      </w:r>
      <w:r>
        <w:rPr>
          <w:rFonts w:ascii="Times New Roman" w:hAnsi="方正仿宋_GBK" w:eastAsia="方正仿宋_GBK" w:cs="Times New Roman"/>
          <w:bCs/>
          <w:color w:val="auto"/>
          <w:sz w:val="32"/>
          <w:szCs w:val="32"/>
          <w:highlight w:val="none"/>
        </w:rPr>
        <w:t>时</w:t>
      </w:r>
      <w:r>
        <w:rPr>
          <w:rFonts w:ascii="Times New Roman" w:hAnsi="Times New Roman" w:eastAsia="方正仿宋_GBK" w:cs="Times New Roman"/>
          <w:bCs/>
          <w:color w:val="auto"/>
          <w:sz w:val="32"/>
          <w:szCs w:val="32"/>
          <w:highlight w:val="none"/>
        </w:rPr>
        <w:t>00</w:t>
      </w:r>
      <w:r>
        <w:rPr>
          <w:rFonts w:ascii="Times New Roman" w:hAnsi="方正仿宋_GBK" w:eastAsia="方正仿宋_GBK" w:cs="Times New Roman"/>
          <w:bCs/>
          <w:color w:val="auto"/>
          <w:sz w:val="32"/>
          <w:szCs w:val="32"/>
          <w:highlight w:val="none"/>
        </w:rPr>
        <w:t>分</w:t>
      </w:r>
    </w:p>
    <w:p>
      <w:pPr>
        <w:spacing w:line="600" w:lineRule="exact"/>
        <w:ind w:firstLine="640" w:firstLineChars="200"/>
        <w:rPr>
          <w:rFonts w:ascii="Times New Roman" w:hAnsi="Times New Roman" w:eastAsia="方正仿宋_GBK" w:cs="Times New Roman"/>
          <w:b/>
          <w:bCs/>
          <w:color w:val="auto"/>
          <w:sz w:val="32"/>
          <w:szCs w:val="32"/>
          <w:highlight w:val="none"/>
        </w:rPr>
      </w:pPr>
      <w:r>
        <w:rPr>
          <w:rFonts w:ascii="Times New Roman" w:hAnsi="方正仿宋_GBK" w:eastAsia="方正仿宋_GBK" w:cs="Times New Roman"/>
          <w:color w:val="auto"/>
          <w:sz w:val="32"/>
          <w:szCs w:val="32"/>
          <w:highlight w:val="none"/>
        </w:rPr>
        <w:t>（八）响应文件开启时间：</w:t>
      </w:r>
      <w:r>
        <w:rPr>
          <w:rFonts w:ascii="Times New Roman" w:hAnsi="Times New Roman" w:eastAsia="方正仿宋_GBK" w:cs="Times New Roman"/>
          <w:bCs/>
          <w:color w:val="auto"/>
          <w:sz w:val="32"/>
          <w:szCs w:val="32"/>
          <w:highlight w:val="none"/>
        </w:rPr>
        <w:t>202</w:t>
      </w:r>
      <w:r>
        <w:rPr>
          <w:rFonts w:hint="eastAsia" w:ascii="Times New Roman" w:hAnsi="Times New Roman" w:eastAsia="方正仿宋_GBK" w:cs="Times New Roman"/>
          <w:bCs/>
          <w:color w:val="auto"/>
          <w:sz w:val="32"/>
          <w:szCs w:val="32"/>
          <w:highlight w:val="none"/>
          <w:lang w:val="en-US" w:eastAsia="zh-CN"/>
        </w:rPr>
        <w:t>1</w:t>
      </w:r>
      <w:r>
        <w:rPr>
          <w:rFonts w:ascii="Times New Roman" w:hAnsi="方正仿宋_GBK" w:eastAsia="方正仿宋_GBK" w:cs="Times New Roman"/>
          <w:bCs/>
          <w:color w:val="auto"/>
          <w:sz w:val="32"/>
          <w:szCs w:val="32"/>
          <w:highlight w:val="none"/>
        </w:rPr>
        <w:t>年</w:t>
      </w:r>
      <w:r>
        <w:rPr>
          <w:rFonts w:hint="eastAsia" w:ascii="Times New Roman" w:hAnsi="Times New Roman" w:eastAsia="方正仿宋_GBK" w:cs="Times New Roman"/>
          <w:bCs/>
          <w:color w:val="auto"/>
          <w:sz w:val="32"/>
          <w:szCs w:val="32"/>
          <w:highlight w:val="none"/>
          <w:lang w:val="en-US" w:eastAsia="zh-CN"/>
        </w:rPr>
        <w:t xml:space="preserve"> 8</w:t>
      </w:r>
      <w:r>
        <w:rPr>
          <w:rFonts w:ascii="Times New Roman" w:hAnsi="方正仿宋_GBK" w:eastAsia="方正仿宋_GBK" w:cs="Times New Roman"/>
          <w:bCs/>
          <w:color w:val="auto"/>
          <w:sz w:val="32"/>
          <w:szCs w:val="32"/>
          <w:highlight w:val="none"/>
        </w:rPr>
        <w:t>月</w:t>
      </w:r>
      <w:r>
        <w:rPr>
          <w:rFonts w:hint="eastAsia" w:ascii="Times New Roman" w:hAnsi="方正仿宋_GBK" w:eastAsia="方正仿宋_GBK" w:cs="Times New Roman"/>
          <w:bCs/>
          <w:color w:val="auto"/>
          <w:sz w:val="32"/>
          <w:szCs w:val="32"/>
          <w:highlight w:val="none"/>
          <w:lang w:val="en-US" w:eastAsia="zh-CN"/>
        </w:rPr>
        <w:t xml:space="preserve"> 3</w:t>
      </w:r>
      <w:r>
        <w:rPr>
          <w:rFonts w:ascii="Times New Roman" w:hAnsi="方正仿宋_GBK" w:eastAsia="方正仿宋_GBK" w:cs="Times New Roman"/>
          <w:bCs/>
          <w:color w:val="auto"/>
          <w:sz w:val="32"/>
          <w:szCs w:val="32"/>
          <w:highlight w:val="none"/>
        </w:rPr>
        <w:t>日</w:t>
      </w:r>
      <w:r>
        <w:rPr>
          <w:rFonts w:ascii="Times New Roman" w:hAnsi="Times New Roman" w:eastAsia="方正仿宋_GBK" w:cs="Times New Roman"/>
          <w:bCs/>
          <w:color w:val="auto"/>
          <w:sz w:val="32"/>
          <w:szCs w:val="32"/>
          <w:highlight w:val="none"/>
        </w:rPr>
        <w:t>10</w:t>
      </w:r>
      <w:r>
        <w:rPr>
          <w:rFonts w:ascii="Times New Roman" w:hAnsi="方正仿宋_GBK" w:eastAsia="方正仿宋_GBK" w:cs="Times New Roman"/>
          <w:bCs/>
          <w:color w:val="auto"/>
          <w:sz w:val="32"/>
          <w:szCs w:val="32"/>
          <w:highlight w:val="none"/>
        </w:rPr>
        <w:t>时</w:t>
      </w:r>
      <w:r>
        <w:rPr>
          <w:rFonts w:ascii="Times New Roman" w:hAnsi="Times New Roman" w:eastAsia="方正仿宋_GBK" w:cs="Times New Roman"/>
          <w:bCs/>
          <w:color w:val="auto"/>
          <w:sz w:val="32"/>
          <w:szCs w:val="32"/>
          <w:highlight w:val="none"/>
        </w:rPr>
        <w:t>00</w:t>
      </w:r>
      <w:r>
        <w:rPr>
          <w:rFonts w:ascii="Times New Roman" w:hAnsi="方正仿宋_GBK" w:eastAsia="方正仿宋_GBK" w:cs="Times New Roman"/>
          <w:bCs/>
          <w:color w:val="auto"/>
          <w:sz w:val="32"/>
          <w:szCs w:val="32"/>
          <w:highlight w:val="none"/>
        </w:rPr>
        <w:t>分</w:t>
      </w:r>
    </w:p>
    <w:p>
      <w:pPr>
        <w:spacing w:line="600" w:lineRule="exact"/>
        <w:ind w:firstLine="640" w:firstLineChars="200"/>
        <w:rPr>
          <w:rFonts w:ascii="Times New Roman" w:hAnsi="Times New Roman" w:eastAsia="方正仿宋_GBK" w:cs="Times New Roman"/>
          <w:color w:val="auto"/>
          <w:sz w:val="32"/>
          <w:szCs w:val="32"/>
          <w:highlight w:val="none"/>
        </w:rPr>
      </w:pPr>
      <w:bookmarkStart w:id="18" w:name="_Toc373860294"/>
      <w:bookmarkStart w:id="19" w:name="_Toc11086"/>
      <w:bookmarkStart w:id="20" w:name="_Toc25959"/>
      <w:bookmarkStart w:id="21" w:name="_Toc9346"/>
      <w:r>
        <w:rPr>
          <w:rFonts w:ascii="Times New Roman" w:hAnsi="方正仿宋_GBK" w:eastAsia="方正仿宋_GBK" w:cs="Times New Roman"/>
          <w:color w:val="auto"/>
          <w:sz w:val="32"/>
          <w:szCs w:val="32"/>
          <w:highlight w:val="none"/>
        </w:rPr>
        <w:t>五、磋商保证金</w:t>
      </w:r>
      <w:bookmarkEnd w:id="18"/>
      <w:bookmarkEnd w:id="19"/>
      <w:bookmarkEnd w:id="20"/>
      <w:bookmarkEnd w:id="21"/>
    </w:p>
    <w:p>
      <w:pPr>
        <w:snapToGrid w:val="0"/>
        <w:spacing w:line="600" w:lineRule="exact"/>
        <w:ind w:firstLine="643" w:firstLineChars="200"/>
        <w:rPr>
          <w:rFonts w:hint="eastAsia" w:ascii="Times New Roman" w:hAnsi="Times New Roman" w:eastAsia="方正仿宋_GBK" w:cs="Times New Roman"/>
          <w:b/>
          <w:color w:val="auto"/>
          <w:sz w:val="32"/>
          <w:szCs w:val="32"/>
          <w:highlight w:val="none"/>
          <w:lang w:eastAsia="zh-CN"/>
        </w:rPr>
      </w:pPr>
      <w:bookmarkStart w:id="22" w:name="_Toc7263"/>
      <w:bookmarkStart w:id="23" w:name="_Toc6018"/>
      <w:bookmarkStart w:id="24" w:name="_Toc26260"/>
      <w:r>
        <w:rPr>
          <w:rFonts w:hint="eastAsia" w:ascii="Times New Roman" w:hAnsi="Times New Roman" w:eastAsia="方正仿宋_GBK" w:cs="Times New Roman"/>
          <w:b/>
          <w:color w:val="auto"/>
          <w:sz w:val="32"/>
          <w:szCs w:val="32"/>
          <w:highlight w:val="none"/>
          <w:lang w:eastAsia="zh-CN"/>
        </w:rPr>
        <w:t>无</w:t>
      </w:r>
    </w:p>
    <w:p>
      <w:pPr>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六、</w:t>
      </w:r>
      <w:bookmarkEnd w:id="10"/>
      <w:r>
        <w:rPr>
          <w:rFonts w:ascii="Times New Roman" w:hAnsi="方正仿宋_GBK" w:eastAsia="方正仿宋_GBK" w:cs="Times New Roman"/>
          <w:color w:val="auto"/>
          <w:sz w:val="32"/>
          <w:szCs w:val="32"/>
          <w:highlight w:val="none"/>
        </w:rPr>
        <w:t>其它有关规定</w:t>
      </w:r>
      <w:bookmarkEnd w:id="22"/>
      <w:bookmarkEnd w:id="23"/>
      <w:bookmarkEnd w:id="24"/>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（一）单位负责人为同一人或者存在直接控股、管理关系的不同供应商，不得参加同一合同项（分包）下的政府采购活动。</w:t>
      </w:r>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（二）为采购项目提供整体设计、规范编制或者项目管理、监理、检测等服务的供应商，不得再参加该采购项目的其他采购活动。</w:t>
      </w:r>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（三）磋商费用：无论磋商结果如何，供应商参与本项目磋商的所有费用均应由供应商自行承担。</w:t>
      </w:r>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（四）按照《财政部关于在政府采购活动中查询及使用信用记录有关问题的通知》财库〔</w:t>
      </w:r>
      <w:r>
        <w:rPr>
          <w:rFonts w:ascii="Times New Roman" w:hAnsi="Times New Roman" w:eastAsia="方正仿宋_GBK" w:cs="Times New Roman"/>
          <w:color w:val="auto"/>
          <w:sz w:val="32"/>
          <w:szCs w:val="32"/>
          <w:highlight w:val="none"/>
        </w:rPr>
        <w:t>2016</w:t>
      </w:r>
      <w:r>
        <w:rPr>
          <w:rFonts w:ascii="Times New Roman" w:hAnsi="方正仿宋_GBK" w:eastAsia="方正仿宋_GBK" w:cs="Times New Roman"/>
          <w:color w:val="auto"/>
          <w:sz w:val="32"/>
          <w:szCs w:val="32"/>
          <w:highlight w:val="none"/>
        </w:rPr>
        <w:t>〕</w:t>
      </w:r>
      <w:r>
        <w:rPr>
          <w:rFonts w:ascii="Times New Roman" w:hAnsi="Times New Roman" w:eastAsia="方正仿宋_GBK" w:cs="Times New Roman"/>
          <w:color w:val="auto"/>
          <w:sz w:val="32"/>
          <w:szCs w:val="32"/>
          <w:highlight w:val="none"/>
        </w:rPr>
        <w:t>125</w:t>
      </w:r>
      <w:r>
        <w:rPr>
          <w:rFonts w:ascii="Times New Roman" w:hAnsi="方正仿宋_GBK" w:eastAsia="方正仿宋_GBK" w:cs="Times New Roman"/>
          <w:color w:val="auto"/>
          <w:sz w:val="32"/>
          <w:szCs w:val="32"/>
          <w:highlight w:val="none"/>
        </w:rPr>
        <w:t>号，供应商列入失信被执行人、重大税收违法案件当事人名单、政府采购严重违法失信行为记录名单及其他不符合《中华人民共和国政府采购法》第二十二条规定条件的供应商，将拒绝其参与政府采购活动。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（五）超过响应文件递交截止时间递交的响应文件，恕不接收。</w:t>
      </w:r>
    </w:p>
    <w:p>
      <w:pPr>
        <w:spacing w:line="600" w:lineRule="exact"/>
        <w:ind w:firstLine="640" w:firstLineChars="200"/>
        <w:rPr>
          <w:rFonts w:ascii="Times New Roman" w:hAnsi="Times New Roman" w:eastAsia="方正仿宋_GBK" w:cs="Times New Roman"/>
          <w:color w:val="auto"/>
          <w:sz w:val="32"/>
          <w:szCs w:val="32"/>
          <w:highlight w:val="none"/>
        </w:rPr>
      </w:pPr>
      <w:bookmarkStart w:id="25" w:name="_Toc28072"/>
      <w:bookmarkStart w:id="26" w:name="_Toc24824"/>
      <w:bookmarkStart w:id="27" w:name="_Toc10636"/>
      <w:r>
        <w:rPr>
          <w:rFonts w:ascii="Times New Roman" w:hAnsi="方正仿宋_GBK" w:eastAsia="方正仿宋_GBK" w:cs="Times New Roman"/>
          <w:color w:val="auto"/>
          <w:sz w:val="32"/>
          <w:szCs w:val="32"/>
          <w:highlight w:val="none"/>
        </w:rPr>
        <w:t>七、现场踏勘</w:t>
      </w:r>
      <w:bookmarkEnd w:id="25"/>
      <w:bookmarkEnd w:id="26"/>
    </w:p>
    <w:p>
      <w:pPr>
        <w:snapToGrid w:val="0"/>
        <w:spacing w:line="600" w:lineRule="exact"/>
        <w:ind w:firstLine="480" w:firstLineChars="15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采购人不统一组织踏勘项目现场，供应商可以在磋商截止时间之前自行对本项目现场进行踏勘、询问。无论供应商是否踏勘过现场，均被视为在磋商截止时间之前已踏勘过现场，且对本项目潜在的风险和义务已完全了解，并在其响应文件中已充分考虑了本项目可能面临的不确定因素可能导致的风险。踏勘现场所发生的费用及安全责任由供应商自行承担，联系人及电话见本篇采购人联系方式。</w:t>
      </w:r>
    </w:p>
    <w:p>
      <w:pPr>
        <w:spacing w:line="600" w:lineRule="exact"/>
        <w:ind w:firstLine="640" w:firstLineChars="200"/>
        <w:rPr>
          <w:rFonts w:ascii="Times New Roman" w:hAnsi="Times New Roman" w:eastAsia="方正仿宋_GBK" w:cs="Times New Roman"/>
          <w:color w:val="auto"/>
          <w:sz w:val="32"/>
          <w:szCs w:val="32"/>
          <w:highlight w:val="none"/>
        </w:rPr>
      </w:pPr>
      <w:bookmarkStart w:id="28" w:name="_Toc29602"/>
      <w:bookmarkStart w:id="29" w:name="_Toc20721"/>
      <w:r>
        <w:rPr>
          <w:rFonts w:ascii="Times New Roman" w:hAnsi="方正仿宋_GBK" w:eastAsia="方正仿宋_GBK" w:cs="Times New Roman"/>
          <w:color w:val="auto"/>
          <w:sz w:val="32"/>
          <w:szCs w:val="32"/>
          <w:highlight w:val="none"/>
        </w:rPr>
        <w:t>八、联系方式</w:t>
      </w:r>
      <w:bookmarkEnd w:id="27"/>
      <w:bookmarkEnd w:id="28"/>
      <w:bookmarkEnd w:id="29"/>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（一）采购人：</w:t>
      </w:r>
    </w:p>
    <w:p>
      <w:pPr>
        <w:snapToGrid w:val="0"/>
        <w:spacing w:line="600" w:lineRule="exact"/>
        <w:ind w:firstLine="640" w:firstLineChars="200"/>
        <w:rPr>
          <w:rFonts w:hint="eastAsia" w:ascii="Times New Roman" w:hAnsi="Times New Roman" w:eastAsia="方正仿宋_GBK" w:cs="Times New Roman"/>
          <w:color w:val="auto"/>
          <w:sz w:val="32"/>
          <w:szCs w:val="32"/>
          <w:highlight w:val="none"/>
          <w:lang w:eastAsia="zh-CN"/>
        </w:rPr>
      </w:pPr>
      <w:r>
        <w:rPr>
          <w:rFonts w:ascii="Times New Roman" w:hAnsi="方正仿宋_GBK" w:eastAsia="方正仿宋_GBK" w:cs="Times New Roman"/>
          <w:color w:val="auto"/>
          <w:sz w:val="32"/>
          <w:szCs w:val="32"/>
          <w:highlight w:val="none"/>
        </w:rPr>
        <w:t>单位名称：</w:t>
      </w:r>
      <w:r>
        <w:rPr>
          <w:rFonts w:hint="eastAsia" w:ascii="Times New Roman" w:hAnsi="方正仿宋_GBK" w:eastAsia="方正仿宋_GBK" w:cs="Times New Roman"/>
          <w:color w:val="auto"/>
          <w:sz w:val="32"/>
          <w:szCs w:val="32"/>
          <w:highlight w:val="none"/>
          <w:lang w:eastAsia="zh-CN"/>
        </w:rPr>
        <w:t>重庆市农业学校</w:t>
      </w:r>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联系人：</w:t>
      </w:r>
      <w:r>
        <w:rPr>
          <w:rFonts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lang w:eastAsia="zh-CN"/>
        </w:rPr>
        <w:t>余部长</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ascii="Times New Roman" w:hAnsi="方正仿宋_GBK" w:eastAsia="方正仿宋_GBK" w:cs="Times New Roman"/>
          <w:color w:val="auto"/>
          <w:sz w:val="32"/>
          <w:szCs w:val="32"/>
          <w:highlight w:val="none"/>
        </w:rPr>
        <w:t>电</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话：</w:t>
      </w:r>
      <w:r>
        <w:rPr>
          <w:rFonts w:hint="eastAsia" w:ascii="Times New Roman" w:hAnsi="方正仿宋_GBK" w:eastAsia="方正仿宋_GBK" w:cs="Times New Roman"/>
          <w:color w:val="auto"/>
          <w:sz w:val="32"/>
          <w:szCs w:val="32"/>
          <w:highlight w:val="none"/>
          <w:lang w:val="en-US" w:eastAsia="zh-CN"/>
        </w:rPr>
        <w:t>13594000308</w:t>
      </w:r>
    </w:p>
    <w:p>
      <w:pPr>
        <w:snapToGrid w:val="0"/>
        <w:spacing w:line="600" w:lineRule="exact"/>
        <w:ind w:firstLine="640" w:firstLineChars="200"/>
        <w:rPr>
          <w:rFonts w:hint="eastAsia" w:ascii="Times New Roman" w:hAnsi="Times New Roman" w:eastAsia="方正仿宋_GBK" w:cs="Times New Roman"/>
          <w:color w:val="auto"/>
          <w:sz w:val="32"/>
          <w:szCs w:val="32"/>
          <w:highlight w:val="none"/>
          <w:lang w:eastAsia="zh-CN"/>
        </w:rPr>
      </w:pPr>
      <w:r>
        <w:rPr>
          <w:rFonts w:ascii="Times New Roman" w:hAnsi="方正仿宋_GBK" w:eastAsia="方正仿宋_GBK" w:cs="Times New Roman"/>
          <w:color w:val="auto"/>
          <w:sz w:val="32"/>
          <w:szCs w:val="32"/>
          <w:highlight w:val="none"/>
        </w:rPr>
        <w:t>地</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址：重庆市</w:t>
      </w:r>
      <w:r>
        <w:rPr>
          <w:rFonts w:hint="eastAsia" w:ascii="Times New Roman" w:hAnsi="方正仿宋_GBK" w:eastAsia="方正仿宋_GBK" w:cs="Times New Roman"/>
          <w:color w:val="auto"/>
          <w:sz w:val="32"/>
          <w:szCs w:val="32"/>
          <w:highlight w:val="none"/>
          <w:lang w:eastAsia="zh-CN"/>
        </w:rPr>
        <w:t>高新区白市驿镇</w:t>
      </w:r>
      <w:r>
        <w:rPr>
          <w:rFonts w:ascii="Times New Roman" w:hAnsi="方正仿宋_GBK" w:eastAsia="方正仿宋_GBK" w:cs="Times New Roman"/>
          <w:color w:val="auto"/>
          <w:sz w:val="32"/>
          <w:szCs w:val="32"/>
          <w:highlight w:val="none"/>
        </w:rPr>
        <w:t>黄金桥二号</w:t>
      </w:r>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（二）采购代理机构：新华招标有限公司重庆分公司</w:t>
      </w:r>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联系人：龚老师</w:t>
      </w:r>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电</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话：</w:t>
      </w:r>
      <w:r>
        <w:rPr>
          <w:rFonts w:ascii="Times New Roman" w:hAnsi="Times New Roman" w:eastAsia="方正仿宋_GBK" w:cs="Times New Roman"/>
          <w:color w:val="auto"/>
          <w:sz w:val="32"/>
          <w:szCs w:val="32"/>
          <w:highlight w:val="none"/>
        </w:rPr>
        <w:t>023-67718337</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ascii="Times New Roman" w:hAnsi="方正仿宋_GBK" w:eastAsia="方正仿宋_GBK" w:cs="Times New Roman"/>
          <w:color w:val="auto"/>
          <w:sz w:val="32"/>
          <w:szCs w:val="32"/>
          <w:highlight w:val="none"/>
        </w:rPr>
        <w:t>地</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址：重庆市渝北区杨柳北路</w:t>
      </w:r>
      <w:r>
        <w:rPr>
          <w:rFonts w:ascii="Times New Roman" w:hAnsi="Times New Roman" w:eastAsia="方正仿宋_GBK" w:cs="Times New Roman"/>
          <w:color w:val="auto"/>
          <w:sz w:val="32"/>
          <w:szCs w:val="32"/>
          <w:highlight w:val="none"/>
        </w:rPr>
        <w:t>9</w:t>
      </w:r>
      <w:r>
        <w:rPr>
          <w:rFonts w:ascii="Times New Roman" w:hAnsi="方正仿宋_GBK" w:eastAsia="方正仿宋_GBK" w:cs="Times New Roman"/>
          <w:color w:val="auto"/>
          <w:sz w:val="32"/>
          <w:szCs w:val="32"/>
          <w:highlight w:val="none"/>
        </w:rPr>
        <w:t>号力华科谷</w:t>
      </w:r>
      <w:r>
        <w:rPr>
          <w:rFonts w:ascii="Times New Roman" w:hAnsi="Times New Roman" w:eastAsia="方正仿宋_GBK" w:cs="Times New Roman"/>
          <w:color w:val="auto"/>
          <w:sz w:val="32"/>
          <w:szCs w:val="32"/>
          <w:highlight w:val="none"/>
        </w:rPr>
        <w:t>A</w:t>
      </w:r>
      <w:r>
        <w:rPr>
          <w:rFonts w:ascii="Times New Roman" w:hAnsi="方正仿宋_GBK" w:eastAsia="方正仿宋_GBK" w:cs="Times New Roman"/>
          <w:color w:val="auto"/>
          <w:sz w:val="32"/>
          <w:szCs w:val="32"/>
          <w:highlight w:val="none"/>
        </w:rPr>
        <w:t>区</w:t>
      </w:r>
      <w:r>
        <w:rPr>
          <w:rFonts w:hint="eastAsia" w:ascii="Times New Roman" w:hAnsi="Times New Roman" w:eastAsia="方正仿宋_GBK" w:cs="Times New Roman"/>
          <w:color w:val="auto"/>
          <w:sz w:val="32"/>
          <w:szCs w:val="32"/>
          <w:highlight w:val="none"/>
          <w:lang w:val="en-US" w:eastAsia="zh-CN"/>
        </w:rPr>
        <w:t>204</w:t>
      </w:r>
    </w:p>
    <w:p>
      <w:pPr>
        <w:pStyle w:val="3"/>
        <w:spacing w:line="600" w:lineRule="exact"/>
        <w:rPr>
          <w:rFonts w:ascii="Times New Roman" w:hAnsi="Times New Roman" w:eastAsia="方正仿宋_GBK" w:cs="Times New Roman"/>
          <w:color w:val="auto"/>
          <w:highlight w:val="none"/>
        </w:rPr>
        <w:sectPr>
          <w:headerReference r:id="rId8" w:type="default"/>
          <w:footerReference r:id="rId9" w:type="default"/>
          <w:pgSz w:w="11907" w:h="16840"/>
          <w:pgMar w:top="1134" w:right="1191" w:bottom="1134" w:left="1304" w:header="964" w:footer="992" w:gutter="0"/>
          <w:pgNumType w:fmt="numberInDash"/>
          <w:cols w:space="720" w:num="1"/>
          <w:docGrid w:linePitch="312" w:charSpace="0"/>
        </w:sectPr>
      </w:pPr>
      <w:r>
        <w:rPr>
          <w:rFonts w:ascii="Times New Roman" w:hAnsi="Times New Roman" w:eastAsia="方正仿宋_GBK" w:cs="Times New Roman"/>
          <w:color w:val="auto"/>
          <w:highlight w:val="none"/>
        </w:rPr>
        <w:br w:type="page"/>
      </w:r>
    </w:p>
    <w:p>
      <w:pPr>
        <w:pStyle w:val="4"/>
        <w:adjustRightInd/>
        <w:snapToGrid/>
        <w:spacing w:line="600" w:lineRule="exact"/>
        <w:jc w:val="center"/>
        <w:rPr>
          <w:rFonts w:hint="eastAsia" w:ascii="方正小标宋_GBK" w:hAnsi="方正仿宋_GBK" w:eastAsia="方正小标宋_GBK" w:cs="Times New Roman"/>
          <w:color w:val="auto"/>
          <w:sz w:val="44"/>
          <w:szCs w:val="44"/>
          <w:highlight w:val="none"/>
        </w:rPr>
      </w:pPr>
      <w:bookmarkStart w:id="30" w:name="_Toc8984"/>
      <w:bookmarkStart w:id="31" w:name="_Toc28156"/>
      <w:bookmarkStart w:id="32" w:name="_Toc18147"/>
      <w:bookmarkStart w:id="33" w:name="_Toc6376"/>
      <w:r>
        <w:rPr>
          <w:rFonts w:ascii="方正小标宋_GBK" w:hAnsi="方正仿宋_GBK" w:eastAsia="方正小标宋_GBK" w:cs="Times New Roman"/>
          <w:color w:val="auto"/>
          <w:sz w:val="44"/>
          <w:szCs w:val="44"/>
          <w:highlight w:val="none"/>
        </w:rPr>
        <w:t xml:space="preserve">第二篇 </w:t>
      </w:r>
      <w:bookmarkEnd w:id="30"/>
      <w:bookmarkEnd w:id="31"/>
      <w:bookmarkEnd w:id="32"/>
      <w:bookmarkEnd w:id="33"/>
      <w:r>
        <w:rPr>
          <w:rFonts w:ascii="方正小标宋_GBK" w:hAnsi="方正仿宋_GBK" w:eastAsia="方正小标宋_GBK" w:cs="Times New Roman"/>
          <w:color w:val="auto"/>
          <w:sz w:val="44"/>
          <w:szCs w:val="44"/>
          <w:highlight w:val="none"/>
        </w:rPr>
        <w:t>项目技术</w:t>
      </w:r>
      <w:r>
        <w:rPr>
          <w:rFonts w:hint="eastAsia" w:ascii="方正小标宋_GBK" w:hAnsi="方正仿宋_GBK" w:eastAsia="方正小标宋_GBK" w:cs="Times New Roman"/>
          <w:color w:val="auto"/>
          <w:sz w:val="44"/>
          <w:szCs w:val="44"/>
          <w:highlight w:val="none"/>
        </w:rPr>
        <w:t>需求</w:t>
      </w:r>
    </w:p>
    <w:p>
      <w:pPr>
        <w:spacing w:line="600" w:lineRule="exact"/>
        <w:ind w:firstLine="650" w:firstLineChars="200"/>
        <w:rPr>
          <w:rFonts w:hint="eastAsia" w:ascii="方正黑体_GBK" w:hAnsi="仿宋_GB2312" w:eastAsia="方正黑体_GBK" w:cs="方正仿宋_GBK"/>
          <w:color w:val="auto"/>
          <w:sz w:val="32"/>
          <w:szCs w:val="32"/>
          <w:highlight w:val="none"/>
        </w:rPr>
      </w:pPr>
      <w:r>
        <w:rPr>
          <w:rFonts w:hint="eastAsia" w:ascii="方正黑体_GBK" w:hAnsi="仿宋_GB2312" w:eastAsia="方正黑体_GBK" w:cs="方正仿宋_GBK"/>
          <w:color w:val="auto"/>
          <w:sz w:val="32"/>
          <w:szCs w:val="32"/>
          <w:highlight w:val="none"/>
        </w:rPr>
        <w:t>一、项目地点：</w:t>
      </w:r>
    </w:p>
    <w:p>
      <w:pPr>
        <w:spacing w:line="600" w:lineRule="exact"/>
        <w:ind w:firstLine="650" w:firstLineChars="200"/>
        <w:rPr>
          <w:rFonts w:hint="eastAsia" w:ascii="方正黑体_GBK" w:hAnsi="仿宋_GB2312" w:eastAsia="方正黑体_GBK" w:cs="方正仿宋_GBK"/>
          <w:color w:val="auto"/>
          <w:sz w:val="32"/>
          <w:szCs w:val="32"/>
          <w:highlight w:val="none"/>
          <w:lang w:eastAsia="zh-CN"/>
        </w:rPr>
      </w:pPr>
      <w:bookmarkStart w:id="34" w:name="_Toc29635"/>
      <w:bookmarkStart w:id="35" w:name="_Toc11070069"/>
      <w:r>
        <w:rPr>
          <w:rFonts w:hint="eastAsia" w:ascii="方正黑体_GBK" w:hAnsi="仿宋_GB2312" w:eastAsia="方正黑体_GBK" w:cs="方正仿宋_GBK"/>
          <w:color w:val="auto"/>
          <w:sz w:val="32"/>
          <w:szCs w:val="32"/>
          <w:highlight w:val="none"/>
          <w:lang w:eastAsia="zh-CN"/>
        </w:rPr>
        <w:t>重庆市农业学校校内</w:t>
      </w:r>
    </w:p>
    <w:p>
      <w:pPr>
        <w:spacing w:line="600" w:lineRule="exact"/>
        <w:ind w:firstLine="650" w:firstLineChars="200"/>
        <w:rPr>
          <w:rFonts w:hint="eastAsia" w:ascii="方正黑体_GBK" w:hAnsi="仿宋_GB2312" w:eastAsia="方正黑体_GBK" w:cs="方正仿宋_GBK"/>
          <w:color w:val="auto"/>
          <w:sz w:val="32"/>
          <w:szCs w:val="32"/>
          <w:highlight w:val="none"/>
        </w:rPr>
      </w:pPr>
      <w:r>
        <w:rPr>
          <w:rFonts w:hint="eastAsia" w:ascii="方正黑体_GBK" w:hAnsi="仿宋_GB2312" w:eastAsia="方正黑体_GBK" w:cs="方正仿宋_GBK"/>
          <w:color w:val="auto"/>
          <w:sz w:val="32"/>
          <w:szCs w:val="32"/>
          <w:highlight w:val="none"/>
        </w:rPr>
        <w:t>二、服务内容</w:t>
      </w:r>
      <w:r>
        <w:rPr>
          <w:rFonts w:hint="eastAsia" w:ascii="方正黑体_GBK" w:hAnsi="仿宋_GB2312" w:eastAsia="方正黑体_GBK" w:cs="方正仿宋_GBK"/>
          <w:color w:val="auto"/>
          <w:sz w:val="32"/>
          <w:szCs w:val="32"/>
          <w:highlight w:val="none"/>
          <w:lang w:eastAsia="zh-CN"/>
        </w:rPr>
        <w:t>及技术参数</w:t>
      </w:r>
      <w:r>
        <w:rPr>
          <w:rFonts w:hint="eastAsia" w:ascii="方正黑体_GBK" w:hAnsi="仿宋_GB2312" w:eastAsia="方正黑体_GBK" w:cs="方正仿宋_GBK"/>
          <w:color w:val="auto"/>
          <w:sz w:val="32"/>
          <w:szCs w:val="32"/>
          <w:highlight w:val="none"/>
        </w:rPr>
        <w:t>：</w:t>
      </w:r>
      <w:bookmarkEnd w:id="34"/>
      <w:bookmarkEnd w:id="35"/>
    </w:p>
    <w:p>
      <w:pPr>
        <w:spacing w:line="600" w:lineRule="exact"/>
        <w:ind w:firstLine="650" w:firstLineChars="200"/>
        <w:rPr>
          <w:rFonts w:hint="eastAsia" w:ascii="方正仿宋_GBK" w:eastAsia="方正仿宋_GBK"/>
          <w:color w:val="auto"/>
          <w:sz w:val="32"/>
          <w:szCs w:val="32"/>
          <w:highlight w:val="none"/>
        </w:rPr>
      </w:pPr>
      <w:bookmarkStart w:id="36" w:name="_Toc455"/>
      <w:bookmarkStart w:id="37" w:name="_Toc11070070"/>
      <w:bookmarkStart w:id="38" w:name="_Toc2810"/>
      <w:bookmarkStart w:id="39" w:name="_Toc13915"/>
      <w:bookmarkStart w:id="40" w:name="_Toc23247"/>
      <w:r>
        <w:rPr>
          <w:rFonts w:hint="eastAsia" w:ascii="方正仿宋_GBK" w:eastAsia="方正仿宋_GBK"/>
          <w:color w:val="auto"/>
          <w:sz w:val="32"/>
          <w:szCs w:val="32"/>
          <w:highlight w:val="none"/>
          <w:lang w:eastAsia="zh-CN"/>
        </w:rPr>
        <w:t>本项目服务区域包括重庆市农业学校整个校区，项目实施</w:t>
      </w:r>
      <w:r>
        <w:rPr>
          <w:rFonts w:hint="eastAsia" w:ascii="方正仿宋_GBK" w:eastAsia="方正仿宋_GBK"/>
          <w:color w:val="auto"/>
          <w:sz w:val="32"/>
          <w:szCs w:val="32"/>
          <w:highlight w:val="none"/>
          <w:lang w:val="en-US" w:eastAsia="zh-CN"/>
        </w:rPr>
        <w:t>设备要求为双温水：常温水</w:t>
      </w:r>
      <w:r>
        <w:rPr>
          <w:rFonts w:hint="eastAsia" w:ascii="方正仿宋_GBK" w:eastAsia="方正仿宋_GBK"/>
          <w:color w:val="auto"/>
          <w:sz w:val="32"/>
          <w:szCs w:val="32"/>
          <w:highlight w:val="none"/>
          <w:lang w:eastAsia="zh-CN"/>
        </w:rPr>
        <w:t>、</w:t>
      </w:r>
      <w:r>
        <w:rPr>
          <w:rFonts w:hint="eastAsia" w:ascii="方正仿宋_GBK" w:eastAsia="方正仿宋_GBK"/>
          <w:color w:val="auto"/>
          <w:sz w:val="32"/>
          <w:szCs w:val="32"/>
          <w:highlight w:val="none"/>
          <w:lang w:val="en-US" w:eastAsia="zh-CN"/>
        </w:rPr>
        <w:t>开水</w:t>
      </w:r>
      <w:r>
        <w:rPr>
          <w:rFonts w:hint="eastAsia" w:ascii="方正仿宋_GBK" w:eastAsia="方正仿宋_GBK"/>
          <w:color w:val="auto"/>
          <w:sz w:val="32"/>
          <w:szCs w:val="32"/>
          <w:highlight w:val="none"/>
          <w:lang w:eastAsia="zh-CN"/>
        </w:rPr>
        <w:t>；本项目由中标方负责投资、建设、运营及维护，运营时间为</w:t>
      </w:r>
      <w:r>
        <w:rPr>
          <w:rFonts w:hint="eastAsia" w:ascii="方正仿宋_GBK" w:eastAsia="方正仿宋_GBK"/>
          <w:color w:val="auto"/>
          <w:sz w:val="32"/>
          <w:szCs w:val="32"/>
          <w:highlight w:val="none"/>
          <w:lang w:val="en-US" w:eastAsia="zh-CN"/>
        </w:rPr>
        <w:t>5</w:t>
      </w:r>
      <w:r>
        <w:rPr>
          <w:rFonts w:hint="eastAsia" w:ascii="方正仿宋_GBK" w:eastAsia="方正仿宋_GBK"/>
          <w:color w:val="auto"/>
          <w:sz w:val="32"/>
          <w:szCs w:val="32"/>
          <w:highlight w:val="none"/>
          <w:lang w:eastAsia="zh-CN"/>
        </w:rPr>
        <w:t>年</w:t>
      </w:r>
      <w:r>
        <w:rPr>
          <w:rFonts w:hint="eastAsia" w:ascii="方正仿宋_GBK" w:eastAsia="方正仿宋_GBK"/>
          <w:color w:val="auto"/>
          <w:sz w:val="32"/>
          <w:szCs w:val="32"/>
          <w:highlight w:val="none"/>
        </w:rPr>
        <w:t>。</w:t>
      </w:r>
      <w:bookmarkEnd w:id="36"/>
      <w:bookmarkEnd w:id="37"/>
      <w:bookmarkEnd w:id="38"/>
      <w:bookmarkEnd w:id="39"/>
      <w:bookmarkEnd w:id="40"/>
    </w:p>
    <w:p>
      <w:pPr>
        <w:spacing w:line="600" w:lineRule="exact"/>
        <w:ind w:firstLine="650" w:firstLineChars="200"/>
        <w:rPr>
          <w:rFonts w:hint="eastAsia" w:ascii="方正仿宋_GBK" w:eastAsia="方正仿宋_GBK"/>
          <w:color w:val="auto"/>
          <w:sz w:val="32"/>
          <w:szCs w:val="32"/>
          <w:highlight w:val="none"/>
          <w:lang w:eastAsia="zh-CN"/>
        </w:rPr>
      </w:pPr>
      <w:r>
        <w:rPr>
          <w:rFonts w:hint="eastAsia" w:ascii="方正仿宋_GBK" w:eastAsia="方正仿宋_GBK"/>
          <w:color w:val="auto"/>
          <w:sz w:val="32"/>
          <w:szCs w:val="32"/>
          <w:highlight w:val="none"/>
          <w:lang w:eastAsia="zh-CN"/>
        </w:rPr>
        <w:t>（一）具体参数如下：</w:t>
      </w:r>
    </w:p>
    <w:tbl>
      <w:tblPr>
        <w:tblStyle w:val="18"/>
        <w:tblW w:w="8938" w:type="dxa"/>
        <w:jc w:val="center"/>
        <w:tblLayout w:type="autofit"/>
        <w:tblCellMar>
          <w:top w:w="0" w:type="dxa"/>
          <w:left w:w="108" w:type="dxa"/>
          <w:bottom w:w="0" w:type="dxa"/>
          <w:right w:w="108" w:type="dxa"/>
        </w:tblCellMar>
      </w:tblPr>
      <w:tblGrid>
        <w:gridCol w:w="1135"/>
        <w:gridCol w:w="2829"/>
        <w:gridCol w:w="4974"/>
      </w:tblGrid>
      <w:tr>
        <w:tblPrEx>
          <w:tblCellMar>
            <w:top w:w="0" w:type="dxa"/>
            <w:left w:w="108" w:type="dxa"/>
            <w:bottom w:w="0" w:type="dxa"/>
            <w:right w:w="108" w:type="dxa"/>
          </w:tblCellMar>
        </w:tblPrEx>
        <w:trPr>
          <w:trHeight w:val="285"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8"/>
              <w:widowControl/>
              <w:spacing w:line="240" w:lineRule="auto"/>
              <w:ind w:firstLine="0" w:firstLineChars="0"/>
              <w:jc w:val="center"/>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b/>
                <w:bCs/>
                <w:color w:val="auto"/>
                <w:kern w:val="0"/>
                <w:sz w:val="24"/>
                <w:szCs w:val="24"/>
              </w:rPr>
              <w:t>序号</w:t>
            </w:r>
          </w:p>
        </w:tc>
        <w:tc>
          <w:tcPr>
            <w:tcW w:w="282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方正仿宋_GBK" w:hAnsi="方正仿宋_GBK" w:eastAsia="方正仿宋_GBK" w:cs="方正仿宋_GBK"/>
                <w:b/>
                <w:bCs/>
                <w:color w:val="auto"/>
                <w:kern w:val="0"/>
                <w:sz w:val="24"/>
                <w:szCs w:val="21"/>
              </w:rPr>
            </w:pPr>
            <w:r>
              <w:rPr>
                <w:rFonts w:hint="eastAsia" w:ascii="方正仿宋_GBK" w:hAnsi="方正仿宋_GBK" w:eastAsia="方正仿宋_GBK" w:cs="方正仿宋_GBK"/>
                <w:b/>
                <w:bCs/>
                <w:color w:val="auto"/>
                <w:kern w:val="0"/>
                <w:sz w:val="24"/>
                <w:szCs w:val="21"/>
              </w:rPr>
              <w:t>技术要求项</w:t>
            </w:r>
          </w:p>
        </w:tc>
        <w:tc>
          <w:tcPr>
            <w:tcW w:w="497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方正仿宋_GBK" w:hAnsi="方正仿宋_GBK" w:eastAsia="方正仿宋_GBK" w:cs="方正仿宋_GBK"/>
                <w:b/>
                <w:bCs/>
                <w:color w:val="auto"/>
                <w:kern w:val="0"/>
                <w:sz w:val="24"/>
                <w:szCs w:val="21"/>
              </w:rPr>
            </w:pPr>
            <w:r>
              <w:rPr>
                <w:rFonts w:hint="eastAsia" w:ascii="方正仿宋_GBK" w:hAnsi="方正仿宋_GBK" w:eastAsia="方正仿宋_GBK" w:cs="方正仿宋_GBK"/>
                <w:b/>
                <w:bCs/>
                <w:color w:val="auto"/>
                <w:kern w:val="0"/>
                <w:sz w:val="24"/>
                <w:szCs w:val="21"/>
              </w:rPr>
              <w:t>详细要求</w:t>
            </w:r>
          </w:p>
        </w:tc>
      </w:tr>
      <w:tr>
        <w:tblPrEx>
          <w:tblCellMar>
            <w:top w:w="0" w:type="dxa"/>
            <w:left w:w="108" w:type="dxa"/>
            <w:bottom w:w="0" w:type="dxa"/>
            <w:right w:w="108" w:type="dxa"/>
          </w:tblCellMar>
        </w:tblPrEx>
        <w:trPr>
          <w:trHeight w:val="285"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8"/>
              <w:widowControl/>
              <w:numPr>
                <w:ilvl w:val="0"/>
                <w:numId w:val="2"/>
              </w:numPr>
              <w:spacing w:line="240" w:lineRule="auto"/>
              <w:ind w:firstLineChars="0"/>
              <w:jc w:val="center"/>
              <w:rPr>
                <w:rFonts w:hint="eastAsia" w:ascii="方正仿宋_GBK" w:hAnsi="方正仿宋_GBK" w:eastAsia="方正仿宋_GBK" w:cs="方正仿宋_GBK"/>
                <w:color w:val="auto"/>
                <w:kern w:val="0"/>
                <w:sz w:val="24"/>
                <w:szCs w:val="24"/>
              </w:rPr>
            </w:pPr>
          </w:p>
        </w:tc>
        <w:tc>
          <w:tcPr>
            <w:tcW w:w="282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净水流量</w:t>
            </w:r>
          </w:p>
        </w:tc>
        <w:tc>
          <w:tcPr>
            <w:tcW w:w="497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≥1L/min</w:t>
            </w:r>
          </w:p>
        </w:tc>
      </w:tr>
      <w:tr>
        <w:tblPrEx>
          <w:tblCellMar>
            <w:top w:w="0" w:type="dxa"/>
            <w:left w:w="108" w:type="dxa"/>
            <w:bottom w:w="0" w:type="dxa"/>
            <w:right w:w="108" w:type="dxa"/>
          </w:tblCellMar>
        </w:tblPrEx>
        <w:trPr>
          <w:trHeight w:val="2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pPr>
              <w:pStyle w:val="28"/>
              <w:widowControl/>
              <w:numPr>
                <w:ilvl w:val="0"/>
                <w:numId w:val="2"/>
              </w:numPr>
              <w:spacing w:line="240" w:lineRule="auto"/>
              <w:ind w:firstLineChars="0"/>
              <w:jc w:val="center"/>
              <w:rPr>
                <w:rFonts w:hint="eastAsia" w:ascii="方正仿宋_GBK" w:hAnsi="方正仿宋_GBK" w:eastAsia="方正仿宋_GBK" w:cs="方正仿宋_GBK"/>
                <w:color w:val="auto"/>
                <w:kern w:val="0"/>
                <w:sz w:val="24"/>
                <w:szCs w:val="24"/>
              </w:rPr>
            </w:pPr>
          </w:p>
        </w:tc>
        <w:tc>
          <w:tcPr>
            <w:tcW w:w="282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额定总净水量</w:t>
            </w:r>
          </w:p>
        </w:tc>
        <w:tc>
          <w:tcPr>
            <w:tcW w:w="497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w:t>
            </w:r>
            <w:r>
              <w:rPr>
                <w:rFonts w:hint="eastAsia" w:ascii="方正仿宋_GBK" w:hAnsi="方正仿宋_GBK" w:eastAsia="方正仿宋_GBK" w:cs="方正仿宋_GBK"/>
                <w:color w:val="auto"/>
                <w:kern w:val="0"/>
                <w:sz w:val="24"/>
                <w:szCs w:val="21"/>
                <w:lang w:val="en-US"/>
              </w:rPr>
              <w:t>6000</w:t>
            </w:r>
            <w:r>
              <w:rPr>
                <w:rFonts w:hint="eastAsia" w:ascii="方正仿宋_GBK" w:hAnsi="方正仿宋_GBK" w:eastAsia="方正仿宋_GBK" w:cs="方正仿宋_GBK"/>
                <w:color w:val="auto"/>
                <w:kern w:val="0"/>
                <w:sz w:val="24"/>
                <w:szCs w:val="21"/>
              </w:rPr>
              <w:t>L</w:t>
            </w:r>
          </w:p>
        </w:tc>
      </w:tr>
      <w:tr>
        <w:tblPrEx>
          <w:tblCellMar>
            <w:top w:w="0" w:type="dxa"/>
            <w:left w:w="108" w:type="dxa"/>
            <w:bottom w:w="0" w:type="dxa"/>
            <w:right w:w="108" w:type="dxa"/>
          </w:tblCellMar>
        </w:tblPrEx>
        <w:trPr>
          <w:trHeight w:val="2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pPr>
              <w:pStyle w:val="28"/>
              <w:widowControl/>
              <w:numPr>
                <w:ilvl w:val="0"/>
                <w:numId w:val="2"/>
              </w:numPr>
              <w:spacing w:line="240" w:lineRule="auto"/>
              <w:ind w:firstLineChars="0"/>
              <w:jc w:val="center"/>
              <w:rPr>
                <w:rFonts w:hint="eastAsia" w:ascii="方正仿宋_GBK" w:hAnsi="方正仿宋_GBK" w:eastAsia="方正仿宋_GBK" w:cs="方正仿宋_GBK"/>
                <w:color w:val="auto"/>
                <w:kern w:val="0"/>
                <w:sz w:val="24"/>
                <w:szCs w:val="24"/>
              </w:rPr>
            </w:pPr>
          </w:p>
        </w:tc>
        <w:tc>
          <w:tcPr>
            <w:tcW w:w="282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进水压力</w:t>
            </w:r>
          </w:p>
        </w:tc>
        <w:tc>
          <w:tcPr>
            <w:tcW w:w="497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0.1-0.4Mpa</w:t>
            </w:r>
          </w:p>
        </w:tc>
      </w:tr>
      <w:tr>
        <w:tblPrEx>
          <w:tblCellMar>
            <w:top w:w="0" w:type="dxa"/>
            <w:left w:w="108" w:type="dxa"/>
            <w:bottom w:w="0" w:type="dxa"/>
            <w:right w:w="108" w:type="dxa"/>
          </w:tblCellMar>
        </w:tblPrEx>
        <w:trPr>
          <w:trHeight w:val="2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pPr>
              <w:pStyle w:val="28"/>
              <w:widowControl/>
              <w:numPr>
                <w:ilvl w:val="0"/>
                <w:numId w:val="2"/>
              </w:numPr>
              <w:spacing w:line="240" w:lineRule="auto"/>
              <w:ind w:firstLineChars="0"/>
              <w:jc w:val="center"/>
              <w:rPr>
                <w:rFonts w:hint="eastAsia" w:ascii="方正仿宋_GBK" w:hAnsi="方正仿宋_GBK" w:eastAsia="方正仿宋_GBK" w:cs="方正仿宋_GBK"/>
                <w:color w:val="auto"/>
                <w:kern w:val="0"/>
                <w:sz w:val="24"/>
                <w:szCs w:val="24"/>
              </w:rPr>
            </w:pPr>
          </w:p>
        </w:tc>
        <w:tc>
          <w:tcPr>
            <w:tcW w:w="282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过滤</w:t>
            </w:r>
          </w:p>
        </w:tc>
        <w:tc>
          <w:tcPr>
            <w:tcW w:w="497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5级过滤，核心400G反渗透</w:t>
            </w:r>
          </w:p>
        </w:tc>
      </w:tr>
      <w:tr>
        <w:tblPrEx>
          <w:tblCellMar>
            <w:top w:w="0" w:type="dxa"/>
            <w:left w:w="108" w:type="dxa"/>
            <w:bottom w:w="0" w:type="dxa"/>
            <w:right w:w="108" w:type="dxa"/>
          </w:tblCellMar>
        </w:tblPrEx>
        <w:trPr>
          <w:trHeight w:val="2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pPr>
              <w:pStyle w:val="28"/>
              <w:widowControl/>
              <w:numPr>
                <w:ilvl w:val="0"/>
                <w:numId w:val="2"/>
              </w:numPr>
              <w:spacing w:line="240" w:lineRule="auto"/>
              <w:ind w:firstLineChars="0"/>
              <w:jc w:val="center"/>
              <w:rPr>
                <w:rFonts w:hint="eastAsia" w:ascii="方正仿宋_GBK" w:hAnsi="方正仿宋_GBK" w:eastAsia="方正仿宋_GBK" w:cs="方正仿宋_GBK"/>
                <w:color w:val="auto"/>
                <w:kern w:val="0"/>
                <w:sz w:val="24"/>
                <w:szCs w:val="24"/>
              </w:rPr>
            </w:pPr>
          </w:p>
        </w:tc>
        <w:tc>
          <w:tcPr>
            <w:tcW w:w="282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水质要求</w:t>
            </w:r>
          </w:p>
        </w:tc>
        <w:tc>
          <w:tcPr>
            <w:tcW w:w="497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水质要求：出水水质符合《生活饮用水水质处理器卫生安全与功能评价规范——反渗透处理装置》(2001)的要求。</w:t>
            </w:r>
          </w:p>
        </w:tc>
      </w:tr>
      <w:tr>
        <w:tblPrEx>
          <w:tblCellMar>
            <w:top w:w="0" w:type="dxa"/>
            <w:left w:w="108" w:type="dxa"/>
            <w:bottom w:w="0" w:type="dxa"/>
            <w:right w:w="108" w:type="dxa"/>
          </w:tblCellMar>
        </w:tblPrEx>
        <w:trPr>
          <w:trHeight w:val="2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pPr>
              <w:pStyle w:val="28"/>
              <w:widowControl/>
              <w:numPr>
                <w:ilvl w:val="0"/>
                <w:numId w:val="2"/>
              </w:numPr>
              <w:spacing w:line="240" w:lineRule="auto"/>
              <w:ind w:firstLineChars="0"/>
              <w:jc w:val="center"/>
              <w:rPr>
                <w:rFonts w:hint="eastAsia" w:ascii="方正仿宋_GBK" w:hAnsi="方正仿宋_GBK" w:eastAsia="方正仿宋_GBK" w:cs="方正仿宋_GBK"/>
                <w:color w:val="auto"/>
                <w:kern w:val="0"/>
                <w:sz w:val="24"/>
                <w:szCs w:val="24"/>
              </w:rPr>
            </w:pPr>
          </w:p>
        </w:tc>
        <w:tc>
          <w:tcPr>
            <w:tcW w:w="282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增压泵</w:t>
            </w:r>
          </w:p>
        </w:tc>
        <w:tc>
          <w:tcPr>
            <w:tcW w:w="497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≥300G</w:t>
            </w:r>
          </w:p>
        </w:tc>
      </w:tr>
      <w:tr>
        <w:tblPrEx>
          <w:tblCellMar>
            <w:top w:w="0" w:type="dxa"/>
            <w:left w:w="108" w:type="dxa"/>
            <w:bottom w:w="0" w:type="dxa"/>
            <w:right w:w="108" w:type="dxa"/>
          </w:tblCellMar>
        </w:tblPrEx>
        <w:trPr>
          <w:trHeight w:val="27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pPr>
              <w:pStyle w:val="28"/>
              <w:widowControl/>
              <w:numPr>
                <w:ilvl w:val="0"/>
                <w:numId w:val="2"/>
              </w:numPr>
              <w:spacing w:line="240" w:lineRule="auto"/>
              <w:ind w:firstLineChars="0"/>
              <w:jc w:val="center"/>
              <w:rPr>
                <w:rFonts w:hint="eastAsia" w:ascii="方正仿宋_GBK" w:hAnsi="方正仿宋_GBK" w:eastAsia="方正仿宋_GBK" w:cs="方正仿宋_GBK"/>
                <w:color w:val="auto"/>
                <w:kern w:val="0"/>
                <w:sz w:val="24"/>
                <w:szCs w:val="24"/>
              </w:rPr>
            </w:pPr>
          </w:p>
        </w:tc>
        <w:tc>
          <w:tcPr>
            <w:tcW w:w="282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废水电磁阀</w:t>
            </w:r>
          </w:p>
        </w:tc>
        <w:tc>
          <w:tcPr>
            <w:tcW w:w="497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≤1000CC</w:t>
            </w:r>
          </w:p>
        </w:tc>
      </w:tr>
      <w:tr>
        <w:tblPrEx>
          <w:tblCellMar>
            <w:top w:w="0" w:type="dxa"/>
            <w:left w:w="108" w:type="dxa"/>
            <w:bottom w:w="0" w:type="dxa"/>
            <w:right w:w="108" w:type="dxa"/>
          </w:tblCellMar>
        </w:tblPrEx>
        <w:trPr>
          <w:trHeight w:val="27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pPr>
              <w:pStyle w:val="28"/>
              <w:widowControl/>
              <w:numPr>
                <w:ilvl w:val="0"/>
                <w:numId w:val="2"/>
              </w:numPr>
              <w:spacing w:line="240" w:lineRule="auto"/>
              <w:ind w:firstLineChars="0"/>
              <w:jc w:val="center"/>
              <w:rPr>
                <w:rFonts w:hint="eastAsia" w:ascii="方正仿宋_GBK" w:hAnsi="方正仿宋_GBK" w:eastAsia="方正仿宋_GBK" w:cs="方正仿宋_GBK"/>
                <w:color w:val="auto"/>
                <w:kern w:val="0"/>
                <w:sz w:val="24"/>
                <w:szCs w:val="24"/>
              </w:rPr>
            </w:pPr>
          </w:p>
        </w:tc>
        <w:tc>
          <w:tcPr>
            <w:tcW w:w="282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额定电压、额定频率</w:t>
            </w:r>
          </w:p>
        </w:tc>
        <w:tc>
          <w:tcPr>
            <w:tcW w:w="497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220V、50Hz</w:t>
            </w:r>
          </w:p>
        </w:tc>
      </w:tr>
      <w:tr>
        <w:tblPrEx>
          <w:tblCellMar>
            <w:top w:w="0" w:type="dxa"/>
            <w:left w:w="108" w:type="dxa"/>
            <w:bottom w:w="0" w:type="dxa"/>
            <w:right w:w="108" w:type="dxa"/>
          </w:tblCellMar>
        </w:tblPrEx>
        <w:trPr>
          <w:trHeight w:val="27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pPr>
              <w:pStyle w:val="28"/>
              <w:widowControl/>
              <w:numPr>
                <w:ilvl w:val="0"/>
                <w:numId w:val="2"/>
              </w:numPr>
              <w:spacing w:line="240" w:lineRule="auto"/>
              <w:ind w:firstLineChars="0"/>
              <w:jc w:val="center"/>
              <w:rPr>
                <w:rFonts w:hint="eastAsia" w:ascii="方正仿宋_GBK" w:hAnsi="方正仿宋_GBK" w:eastAsia="方正仿宋_GBK" w:cs="方正仿宋_GBK"/>
                <w:color w:val="auto"/>
                <w:kern w:val="0"/>
                <w:sz w:val="24"/>
                <w:szCs w:val="24"/>
              </w:rPr>
            </w:pPr>
          </w:p>
        </w:tc>
        <w:tc>
          <w:tcPr>
            <w:tcW w:w="282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制热功率</w:t>
            </w:r>
          </w:p>
        </w:tc>
        <w:tc>
          <w:tcPr>
            <w:tcW w:w="497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≥3000W</w:t>
            </w:r>
          </w:p>
        </w:tc>
      </w:tr>
      <w:tr>
        <w:tblPrEx>
          <w:tblCellMar>
            <w:top w:w="0" w:type="dxa"/>
            <w:left w:w="108" w:type="dxa"/>
            <w:bottom w:w="0" w:type="dxa"/>
            <w:right w:w="108" w:type="dxa"/>
          </w:tblCellMar>
        </w:tblPrEx>
        <w:trPr>
          <w:trHeight w:val="27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pPr>
              <w:pStyle w:val="28"/>
              <w:widowControl/>
              <w:numPr>
                <w:ilvl w:val="0"/>
                <w:numId w:val="2"/>
              </w:numPr>
              <w:spacing w:line="240" w:lineRule="auto"/>
              <w:ind w:firstLineChars="0"/>
              <w:jc w:val="center"/>
              <w:rPr>
                <w:rFonts w:hint="eastAsia" w:ascii="方正仿宋_GBK" w:hAnsi="方正仿宋_GBK" w:eastAsia="方正仿宋_GBK" w:cs="方正仿宋_GBK"/>
                <w:color w:val="auto"/>
                <w:kern w:val="0"/>
                <w:sz w:val="24"/>
                <w:szCs w:val="24"/>
              </w:rPr>
            </w:pPr>
          </w:p>
        </w:tc>
        <w:tc>
          <w:tcPr>
            <w:tcW w:w="282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额定总功率</w:t>
            </w:r>
          </w:p>
        </w:tc>
        <w:tc>
          <w:tcPr>
            <w:tcW w:w="497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≤3500W</w:t>
            </w:r>
          </w:p>
        </w:tc>
      </w:tr>
      <w:tr>
        <w:tblPrEx>
          <w:tblCellMar>
            <w:top w:w="0" w:type="dxa"/>
            <w:left w:w="108" w:type="dxa"/>
            <w:bottom w:w="0" w:type="dxa"/>
            <w:right w:w="108" w:type="dxa"/>
          </w:tblCellMar>
        </w:tblPrEx>
        <w:trPr>
          <w:trHeight w:val="27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pPr>
              <w:pStyle w:val="28"/>
              <w:widowControl/>
              <w:numPr>
                <w:ilvl w:val="0"/>
                <w:numId w:val="2"/>
              </w:numPr>
              <w:spacing w:line="240" w:lineRule="auto"/>
              <w:ind w:firstLineChars="0"/>
              <w:jc w:val="center"/>
              <w:rPr>
                <w:rFonts w:hint="eastAsia" w:ascii="方正仿宋_GBK" w:hAnsi="方正仿宋_GBK" w:eastAsia="方正仿宋_GBK" w:cs="方正仿宋_GBK"/>
                <w:color w:val="auto"/>
                <w:kern w:val="0"/>
                <w:sz w:val="24"/>
                <w:szCs w:val="24"/>
              </w:rPr>
            </w:pPr>
          </w:p>
        </w:tc>
        <w:tc>
          <w:tcPr>
            <w:tcW w:w="282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制热水能力</w:t>
            </w:r>
          </w:p>
        </w:tc>
        <w:tc>
          <w:tcPr>
            <w:tcW w:w="497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≥90℃   30L/h</w:t>
            </w:r>
          </w:p>
        </w:tc>
      </w:tr>
      <w:tr>
        <w:tblPrEx>
          <w:tblCellMar>
            <w:top w:w="0" w:type="dxa"/>
            <w:left w:w="108" w:type="dxa"/>
            <w:bottom w:w="0" w:type="dxa"/>
            <w:right w:w="108" w:type="dxa"/>
          </w:tblCellMar>
        </w:tblPrEx>
        <w:trPr>
          <w:trHeight w:val="27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pPr>
              <w:pStyle w:val="28"/>
              <w:widowControl/>
              <w:numPr>
                <w:ilvl w:val="0"/>
                <w:numId w:val="2"/>
              </w:numPr>
              <w:spacing w:line="240" w:lineRule="auto"/>
              <w:ind w:firstLineChars="0"/>
              <w:jc w:val="center"/>
              <w:rPr>
                <w:rFonts w:hint="eastAsia" w:ascii="方正仿宋_GBK" w:hAnsi="方正仿宋_GBK" w:eastAsia="方正仿宋_GBK" w:cs="方正仿宋_GBK"/>
                <w:color w:val="auto"/>
                <w:kern w:val="0"/>
                <w:sz w:val="24"/>
                <w:szCs w:val="24"/>
              </w:rPr>
            </w:pPr>
          </w:p>
        </w:tc>
        <w:tc>
          <w:tcPr>
            <w:tcW w:w="282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防触电保护类型</w:t>
            </w:r>
          </w:p>
        </w:tc>
        <w:tc>
          <w:tcPr>
            <w:tcW w:w="4974"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I类</w:t>
            </w:r>
          </w:p>
        </w:tc>
      </w:tr>
      <w:tr>
        <w:tblPrEx>
          <w:tblCellMar>
            <w:top w:w="0" w:type="dxa"/>
            <w:left w:w="108" w:type="dxa"/>
            <w:bottom w:w="0" w:type="dxa"/>
            <w:right w:w="108" w:type="dxa"/>
          </w:tblCellMar>
        </w:tblPrEx>
        <w:trPr>
          <w:trHeight w:val="270"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8"/>
              <w:widowControl/>
              <w:numPr>
                <w:ilvl w:val="0"/>
                <w:numId w:val="2"/>
              </w:numPr>
              <w:spacing w:line="240" w:lineRule="auto"/>
              <w:ind w:firstLineChars="0"/>
              <w:jc w:val="center"/>
              <w:rPr>
                <w:rFonts w:hint="eastAsia" w:ascii="方正仿宋_GBK" w:hAnsi="方正仿宋_GBK" w:eastAsia="方正仿宋_GBK" w:cs="方正仿宋_GBK"/>
                <w:color w:val="auto"/>
                <w:kern w:val="0"/>
                <w:sz w:val="24"/>
                <w:szCs w:val="24"/>
              </w:rPr>
            </w:pPr>
          </w:p>
        </w:tc>
        <w:tc>
          <w:tcPr>
            <w:tcW w:w="282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防水等级</w:t>
            </w:r>
          </w:p>
        </w:tc>
        <w:tc>
          <w:tcPr>
            <w:tcW w:w="497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IPX3或更高</w:t>
            </w:r>
          </w:p>
        </w:tc>
      </w:tr>
      <w:tr>
        <w:tblPrEx>
          <w:tblCellMar>
            <w:top w:w="0" w:type="dxa"/>
            <w:left w:w="108" w:type="dxa"/>
            <w:bottom w:w="0" w:type="dxa"/>
            <w:right w:w="108" w:type="dxa"/>
          </w:tblCellMar>
        </w:tblPrEx>
        <w:trPr>
          <w:trHeight w:val="270"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8"/>
              <w:widowControl/>
              <w:numPr>
                <w:ilvl w:val="0"/>
                <w:numId w:val="2"/>
              </w:numPr>
              <w:spacing w:line="240" w:lineRule="auto"/>
              <w:ind w:firstLineChars="0"/>
              <w:jc w:val="center"/>
              <w:rPr>
                <w:rFonts w:hint="eastAsia" w:ascii="方正仿宋_GBK" w:hAnsi="方正仿宋_GBK" w:eastAsia="方正仿宋_GBK" w:cs="方正仿宋_GBK"/>
                <w:color w:val="auto"/>
                <w:kern w:val="0"/>
                <w:sz w:val="24"/>
                <w:szCs w:val="24"/>
              </w:rPr>
            </w:pPr>
          </w:p>
        </w:tc>
        <w:tc>
          <w:tcPr>
            <w:tcW w:w="282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加热方式</w:t>
            </w:r>
          </w:p>
        </w:tc>
        <w:tc>
          <w:tcPr>
            <w:tcW w:w="497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步进式</w:t>
            </w:r>
          </w:p>
        </w:tc>
      </w:tr>
      <w:tr>
        <w:tblPrEx>
          <w:tblCellMar>
            <w:top w:w="0" w:type="dxa"/>
            <w:left w:w="108" w:type="dxa"/>
            <w:bottom w:w="0" w:type="dxa"/>
            <w:right w:w="108" w:type="dxa"/>
          </w:tblCellMar>
        </w:tblPrEx>
        <w:trPr>
          <w:trHeight w:val="270"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8"/>
              <w:widowControl/>
              <w:numPr>
                <w:ilvl w:val="0"/>
                <w:numId w:val="2"/>
              </w:numPr>
              <w:spacing w:line="240" w:lineRule="auto"/>
              <w:ind w:firstLineChars="0"/>
              <w:jc w:val="center"/>
              <w:rPr>
                <w:rFonts w:hint="eastAsia" w:ascii="方正仿宋_GBK" w:hAnsi="方正仿宋_GBK" w:eastAsia="方正仿宋_GBK" w:cs="方正仿宋_GBK"/>
                <w:color w:val="auto"/>
                <w:kern w:val="0"/>
                <w:sz w:val="24"/>
                <w:szCs w:val="24"/>
              </w:rPr>
            </w:pPr>
          </w:p>
        </w:tc>
        <w:tc>
          <w:tcPr>
            <w:tcW w:w="282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显示屏</w:t>
            </w:r>
          </w:p>
        </w:tc>
        <w:tc>
          <w:tcPr>
            <w:tcW w:w="497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LED：含滤芯状态显示、节能模式显示、加热状态显示、当前</w:t>
            </w:r>
            <w:r>
              <w:rPr>
                <w:rFonts w:hint="eastAsia" w:ascii="方正仿宋_GBK" w:hAnsi="方正仿宋_GBK" w:eastAsia="方正仿宋_GBK" w:cs="方正仿宋_GBK"/>
                <w:color w:val="auto"/>
                <w:kern w:val="0"/>
                <w:sz w:val="24"/>
                <w:szCs w:val="21"/>
                <w:lang w:eastAsia="zh-CN"/>
              </w:rPr>
              <w:t>星期</w:t>
            </w:r>
            <w:r>
              <w:rPr>
                <w:rFonts w:hint="eastAsia" w:ascii="方正仿宋_GBK" w:hAnsi="方正仿宋_GBK" w:eastAsia="方正仿宋_GBK" w:cs="方正仿宋_GBK"/>
                <w:color w:val="auto"/>
                <w:kern w:val="0"/>
                <w:sz w:val="24"/>
                <w:szCs w:val="21"/>
              </w:rPr>
              <w:t>、时间及热水温度显示</w:t>
            </w:r>
          </w:p>
        </w:tc>
      </w:tr>
      <w:tr>
        <w:tblPrEx>
          <w:tblCellMar>
            <w:top w:w="0" w:type="dxa"/>
            <w:left w:w="108" w:type="dxa"/>
            <w:bottom w:w="0" w:type="dxa"/>
            <w:right w:w="108" w:type="dxa"/>
          </w:tblCellMar>
        </w:tblPrEx>
        <w:trPr>
          <w:trHeight w:val="270"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8"/>
              <w:widowControl/>
              <w:numPr>
                <w:ilvl w:val="0"/>
                <w:numId w:val="2"/>
              </w:numPr>
              <w:spacing w:line="240" w:lineRule="auto"/>
              <w:ind w:firstLineChars="0"/>
              <w:jc w:val="center"/>
              <w:rPr>
                <w:rFonts w:hint="eastAsia" w:ascii="方正仿宋_GBK" w:hAnsi="方正仿宋_GBK" w:eastAsia="方正仿宋_GBK" w:cs="方正仿宋_GBK"/>
                <w:color w:val="auto"/>
                <w:kern w:val="0"/>
                <w:sz w:val="24"/>
                <w:szCs w:val="24"/>
              </w:rPr>
            </w:pPr>
          </w:p>
        </w:tc>
        <w:tc>
          <w:tcPr>
            <w:tcW w:w="282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按键</w:t>
            </w:r>
          </w:p>
        </w:tc>
        <w:tc>
          <w:tcPr>
            <w:tcW w:w="497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触摸式：含童锁键、热水按键、常温水按键</w:t>
            </w:r>
          </w:p>
        </w:tc>
      </w:tr>
      <w:tr>
        <w:tblPrEx>
          <w:tblCellMar>
            <w:top w:w="0" w:type="dxa"/>
            <w:left w:w="108" w:type="dxa"/>
            <w:bottom w:w="0" w:type="dxa"/>
            <w:right w:w="108" w:type="dxa"/>
          </w:tblCellMar>
        </w:tblPrEx>
        <w:trPr>
          <w:trHeight w:val="270"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8"/>
              <w:widowControl/>
              <w:numPr>
                <w:ilvl w:val="0"/>
                <w:numId w:val="2"/>
              </w:numPr>
              <w:spacing w:line="240" w:lineRule="auto"/>
              <w:ind w:firstLineChars="0"/>
              <w:jc w:val="center"/>
              <w:rPr>
                <w:rFonts w:hint="eastAsia" w:ascii="方正仿宋_GBK" w:hAnsi="方正仿宋_GBK" w:eastAsia="方正仿宋_GBK" w:cs="方正仿宋_GBK"/>
                <w:color w:val="auto"/>
                <w:kern w:val="0"/>
                <w:sz w:val="24"/>
                <w:szCs w:val="24"/>
              </w:rPr>
            </w:pPr>
          </w:p>
        </w:tc>
        <w:tc>
          <w:tcPr>
            <w:tcW w:w="282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节能模式</w:t>
            </w:r>
          </w:p>
        </w:tc>
        <w:tc>
          <w:tcPr>
            <w:tcW w:w="497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定时开关机、可设置在不使用时间段关机，使用前开机</w:t>
            </w:r>
          </w:p>
        </w:tc>
      </w:tr>
      <w:tr>
        <w:tblPrEx>
          <w:tblCellMar>
            <w:top w:w="0" w:type="dxa"/>
            <w:left w:w="108" w:type="dxa"/>
            <w:bottom w:w="0" w:type="dxa"/>
            <w:right w:w="108" w:type="dxa"/>
          </w:tblCellMar>
        </w:tblPrEx>
        <w:trPr>
          <w:trHeight w:val="270"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8"/>
              <w:widowControl/>
              <w:numPr>
                <w:ilvl w:val="0"/>
                <w:numId w:val="2"/>
              </w:numPr>
              <w:spacing w:line="240" w:lineRule="auto"/>
              <w:ind w:firstLineChars="0"/>
              <w:jc w:val="center"/>
              <w:rPr>
                <w:rFonts w:hint="eastAsia" w:ascii="方正仿宋_GBK" w:hAnsi="方正仿宋_GBK" w:eastAsia="方正仿宋_GBK" w:cs="方正仿宋_GBK"/>
                <w:color w:val="auto"/>
                <w:kern w:val="0"/>
                <w:sz w:val="24"/>
                <w:szCs w:val="24"/>
              </w:rPr>
            </w:pPr>
          </w:p>
        </w:tc>
        <w:tc>
          <w:tcPr>
            <w:tcW w:w="282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杀菌方式</w:t>
            </w:r>
          </w:p>
        </w:tc>
        <w:tc>
          <w:tcPr>
            <w:tcW w:w="497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UV杀菌+带抑菌功能的滤芯</w:t>
            </w:r>
          </w:p>
        </w:tc>
      </w:tr>
      <w:tr>
        <w:tblPrEx>
          <w:tblCellMar>
            <w:top w:w="0" w:type="dxa"/>
            <w:left w:w="108" w:type="dxa"/>
            <w:bottom w:w="0" w:type="dxa"/>
            <w:right w:w="108" w:type="dxa"/>
          </w:tblCellMar>
        </w:tblPrEx>
        <w:trPr>
          <w:trHeight w:val="270"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8"/>
              <w:widowControl/>
              <w:numPr>
                <w:ilvl w:val="0"/>
                <w:numId w:val="2"/>
              </w:numPr>
              <w:spacing w:line="240" w:lineRule="auto"/>
              <w:ind w:firstLineChars="0"/>
              <w:jc w:val="center"/>
              <w:rPr>
                <w:rFonts w:hint="eastAsia" w:ascii="方正仿宋_GBK" w:hAnsi="方正仿宋_GBK" w:eastAsia="方正仿宋_GBK" w:cs="方正仿宋_GBK"/>
                <w:color w:val="auto"/>
                <w:kern w:val="0"/>
                <w:sz w:val="24"/>
                <w:szCs w:val="24"/>
              </w:rPr>
            </w:pPr>
          </w:p>
        </w:tc>
        <w:tc>
          <w:tcPr>
            <w:tcW w:w="282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水效等级</w:t>
            </w:r>
          </w:p>
        </w:tc>
        <w:tc>
          <w:tcPr>
            <w:tcW w:w="497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1级</w:t>
            </w:r>
          </w:p>
        </w:tc>
      </w:tr>
      <w:tr>
        <w:tblPrEx>
          <w:tblCellMar>
            <w:top w:w="0" w:type="dxa"/>
            <w:left w:w="108" w:type="dxa"/>
            <w:bottom w:w="0" w:type="dxa"/>
            <w:right w:w="108" w:type="dxa"/>
          </w:tblCellMar>
        </w:tblPrEx>
        <w:trPr>
          <w:trHeight w:val="270"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8"/>
              <w:widowControl/>
              <w:numPr>
                <w:ilvl w:val="0"/>
                <w:numId w:val="2"/>
              </w:numPr>
              <w:spacing w:line="240" w:lineRule="auto"/>
              <w:ind w:firstLineChars="0"/>
              <w:jc w:val="center"/>
              <w:rPr>
                <w:rFonts w:hint="eastAsia" w:ascii="方正仿宋_GBK" w:hAnsi="方正仿宋_GBK" w:eastAsia="方正仿宋_GBK" w:cs="方正仿宋_GBK"/>
                <w:color w:val="auto"/>
                <w:kern w:val="0"/>
                <w:sz w:val="24"/>
                <w:szCs w:val="24"/>
              </w:rPr>
            </w:pPr>
          </w:p>
        </w:tc>
        <w:tc>
          <w:tcPr>
            <w:tcW w:w="282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不锈钢热水箱</w:t>
            </w:r>
          </w:p>
        </w:tc>
        <w:tc>
          <w:tcPr>
            <w:tcW w:w="497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方正仿宋_GBK" w:hAnsi="方正仿宋_GBK" w:eastAsia="方正仿宋_GBK" w:cs="方正仿宋_GBK"/>
                <w:color w:val="auto"/>
                <w:kern w:val="0"/>
                <w:sz w:val="24"/>
                <w:szCs w:val="21"/>
              </w:rPr>
            </w:pPr>
            <w:r>
              <w:rPr>
                <w:rFonts w:hint="eastAsia" w:ascii="方正仿宋_GBK" w:hAnsi="方正仿宋_GBK" w:eastAsia="方正仿宋_GBK" w:cs="方正仿宋_GBK"/>
                <w:color w:val="auto"/>
                <w:kern w:val="0"/>
                <w:sz w:val="24"/>
                <w:szCs w:val="21"/>
              </w:rPr>
              <w:t>≥</w:t>
            </w:r>
            <w:r>
              <w:rPr>
                <w:rFonts w:hint="eastAsia" w:ascii="方正仿宋_GBK" w:hAnsi="方正仿宋_GBK" w:eastAsia="方正仿宋_GBK" w:cs="方正仿宋_GBK"/>
                <w:color w:val="auto"/>
                <w:kern w:val="0"/>
                <w:sz w:val="24"/>
                <w:szCs w:val="21"/>
                <w:lang w:val="en-US"/>
              </w:rPr>
              <w:t>40L</w:t>
            </w:r>
          </w:p>
        </w:tc>
      </w:tr>
    </w:tbl>
    <w:p>
      <w:pPr>
        <w:spacing w:line="600" w:lineRule="exact"/>
        <w:ind w:firstLine="650" w:firstLineChars="200"/>
        <w:rPr>
          <w:rFonts w:hint="eastAsia" w:ascii="方正黑体_GBK" w:hAnsi="仿宋_GB2312" w:eastAsia="方正黑体_GBK" w:cs="方正仿宋_GBK"/>
          <w:color w:val="auto"/>
          <w:sz w:val="32"/>
          <w:szCs w:val="32"/>
          <w:highlight w:val="none"/>
          <w:lang w:eastAsia="zh-CN"/>
        </w:rPr>
      </w:pPr>
      <w:r>
        <w:rPr>
          <w:rFonts w:hint="eastAsia" w:ascii="方正黑体_GBK" w:hAnsi="仿宋_GB2312" w:eastAsia="方正黑体_GBK" w:cs="方正仿宋_GBK"/>
          <w:color w:val="auto"/>
          <w:sz w:val="32"/>
          <w:szCs w:val="32"/>
          <w:highlight w:val="none"/>
        </w:rPr>
        <w:t>三、</w:t>
      </w:r>
      <w:r>
        <w:rPr>
          <w:rFonts w:hint="eastAsia" w:ascii="方正黑体_GBK" w:hAnsi="仿宋_GB2312" w:eastAsia="方正黑体_GBK" w:cs="方正仿宋_GBK"/>
          <w:color w:val="auto"/>
          <w:sz w:val="32"/>
          <w:szCs w:val="32"/>
          <w:highlight w:val="none"/>
          <w:lang w:eastAsia="zh-CN"/>
        </w:rPr>
        <w:t>其他要求</w:t>
      </w:r>
    </w:p>
    <w:p>
      <w:pPr>
        <w:spacing w:line="600" w:lineRule="exact"/>
        <w:ind w:firstLine="650" w:firstLineChars="200"/>
        <w:rPr>
          <w:rFonts w:hint="eastAsia" w:ascii="方正仿宋_GBK" w:eastAsia="方正仿宋_GBK"/>
          <w:color w:val="auto"/>
          <w:sz w:val="32"/>
          <w:szCs w:val="32"/>
          <w:highlight w:val="none"/>
          <w:lang w:eastAsia="zh-CN"/>
        </w:rPr>
      </w:pPr>
      <w:r>
        <w:rPr>
          <w:rFonts w:hint="eastAsia" w:ascii="方正仿宋_GBK" w:eastAsia="方正仿宋_GBK"/>
          <w:color w:val="auto"/>
          <w:sz w:val="32"/>
          <w:szCs w:val="32"/>
          <w:highlight w:val="none"/>
          <w:lang w:eastAsia="zh-CN"/>
        </w:rPr>
        <w:t>（</w:t>
      </w:r>
      <w:r>
        <w:rPr>
          <w:rFonts w:hint="eastAsia" w:ascii="方正仿宋_GBK" w:eastAsia="方正仿宋_GBK"/>
          <w:color w:val="auto"/>
          <w:sz w:val="32"/>
          <w:szCs w:val="32"/>
          <w:highlight w:val="none"/>
          <w:lang w:val="en-US" w:eastAsia="zh-CN"/>
        </w:rPr>
        <w:t>1</w:t>
      </w:r>
      <w:r>
        <w:rPr>
          <w:rFonts w:hint="eastAsia" w:ascii="方正仿宋_GBK" w:eastAsia="方正仿宋_GBK"/>
          <w:color w:val="auto"/>
          <w:sz w:val="32"/>
          <w:szCs w:val="32"/>
          <w:highlight w:val="none"/>
          <w:lang w:eastAsia="zh-CN"/>
        </w:rPr>
        <w:t>）设备台营业数据可供采购人随时查阅；</w:t>
      </w:r>
    </w:p>
    <w:p>
      <w:pPr>
        <w:spacing w:line="600" w:lineRule="exact"/>
        <w:ind w:firstLine="650" w:firstLineChars="200"/>
        <w:rPr>
          <w:rFonts w:hint="eastAsia" w:ascii="方正仿宋_GBK" w:eastAsia="方正仿宋_GBK"/>
          <w:color w:val="auto"/>
          <w:sz w:val="32"/>
          <w:szCs w:val="32"/>
          <w:highlight w:val="none"/>
          <w:lang w:eastAsia="zh-CN"/>
        </w:rPr>
      </w:pPr>
      <w:r>
        <w:rPr>
          <w:rFonts w:hint="eastAsia" w:ascii="方正仿宋_GBK" w:eastAsia="方正仿宋_GBK"/>
          <w:color w:val="auto"/>
          <w:sz w:val="32"/>
          <w:szCs w:val="32"/>
          <w:highlight w:val="none"/>
          <w:lang w:eastAsia="zh-CN"/>
        </w:rPr>
        <w:t>（</w:t>
      </w:r>
      <w:r>
        <w:rPr>
          <w:rFonts w:hint="eastAsia" w:ascii="方正仿宋_GBK" w:eastAsia="方正仿宋_GBK"/>
          <w:color w:val="auto"/>
          <w:sz w:val="32"/>
          <w:szCs w:val="32"/>
          <w:highlight w:val="none"/>
          <w:lang w:val="en-US" w:eastAsia="zh-CN"/>
        </w:rPr>
        <w:t>2</w:t>
      </w:r>
      <w:r>
        <w:rPr>
          <w:rFonts w:hint="eastAsia" w:ascii="方正仿宋_GBK" w:eastAsia="方正仿宋_GBK"/>
          <w:color w:val="auto"/>
          <w:sz w:val="32"/>
          <w:szCs w:val="32"/>
          <w:highlight w:val="none"/>
          <w:lang w:eastAsia="zh-CN"/>
        </w:rPr>
        <w:t>）</w:t>
      </w:r>
      <w:bookmarkStart w:id="125" w:name="_GoBack"/>
      <w:bookmarkEnd w:id="125"/>
      <w:r>
        <w:rPr>
          <w:rFonts w:hint="eastAsia" w:ascii="方正仿宋_GBK" w:eastAsia="方正仿宋_GBK"/>
          <w:color w:val="auto"/>
          <w:sz w:val="32"/>
          <w:szCs w:val="32"/>
          <w:highlight w:val="none"/>
          <w:lang w:eastAsia="zh-CN"/>
        </w:rPr>
        <w:t>取水方式为取水码取水；</w:t>
      </w:r>
    </w:p>
    <w:p>
      <w:pPr>
        <w:spacing w:line="600" w:lineRule="exact"/>
        <w:ind w:firstLine="570" w:firstLineChars="200"/>
        <w:rPr>
          <w:rFonts w:hint="eastAsia" w:eastAsia="方正仿宋_GBK"/>
          <w:color w:val="auto"/>
          <w:lang w:val="en-US" w:eastAsia="zh-CN"/>
        </w:rPr>
      </w:pPr>
    </w:p>
    <w:p>
      <w:pPr>
        <w:spacing w:line="600" w:lineRule="exact"/>
        <w:ind w:firstLine="650" w:firstLineChars="200"/>
        <w:rPr>
          <w:rFonts w:hint="eastAsia" w:ascii="方正仿宋_GBK" w:eastAsia="方正仿宋_GBK"/>
          <w:color w:val="auto"/>
          <w:sz w:val="32"/>
          <w:szCs w:val="32"/>
          <w:highlight w:val="none"/>
          <w:lang w:eastAsia="zh-CN"/>
        </w:rPr>
      </w:pPr>
      <w:bookmarkStart w:id="41" w:name="_Toc10122"/>
      <w:bookmarkStart w:id="42" w:name="_Toc28825"/>
      <w:bookmarkStart w:id="43" w:name="_Toc17041"/>
      <w:bookmarkStart w:id="44" w:name="_Toc25567"/>
      <w:r>
        <w:rPr>
          <w:rFonts w:hint="eastAsia" w:ascii="方正仿宋_GBK" w:eastAsia="方正仿宋_GBK"/>
          <w:color w:val="auto"/>
          <w:sz w:val="32"/>
          <w:szCs w:val="32"/>
          <w:highlight w:val="none"/>
          <w:lang w:eastAsia="zh-CN"/>
        </w:rPr>
        <w:br w:type="page"/>
      </w:r>
    </w:p>
    <w:p>
      <w:pPr>
        <w:pStyle w:val="4"/>
        <w:adjustRightInd/>
        <w:snapToGrid/>
        <w:spacing w:line="600" w:lineRule="exact"/>
        <w:jc w:val="center"/>
        <w:rPr>
          <w:rFonts w:ascii="方正小标宋_GBK" w:hAnsi="方正仿宋_GBK" w:eastAsia="方正小标宋_GBK" w:cs="Times New Roman"/>
          <w:color w:val="auto"/>
          <w:sz w:val="44"/>
          <w:szCs w:val="44"/>
          <w:highlight w:val="none"/>
        </w:rPr>
      </w:pPr>
      <w:r>
        <w:rPr>
          <w:rFonts w:hint="eastAsia" w:ascii="方正小标宋_GBK" w:hAnsi="方正仿宋_GBK" w:eastAsia="方正小标宋_GBK" w:cs="Times New Roman"/>
          <w:color w:val="auto"/>
          <w:sz w:val="44"/>
          <w:szCs w:val="44"/>
          <w:highlight w:val="none"/>
        </w:rPr>
        <w:t>第三篇  项目商务要求</w:t>
      </w:r>
      <w:bookmarkEnd w:id="41"/>
      <w:bookmarkEnd w:id="42"/>
      <w:bookmarkEnd w:id="43"/>
      <w:bookmarkEnd w:id="44"/>
    </w:p>
    <w:p>
      <w:pPr>
        <w:snapToGrid w:val="0"/>
        <w:spacing w:line="600" w:lineRule="exact"/>
        <w:ind w:firstLine="650" w:firstLineChars="200"/>
        <w:rPr>
          <w:rFonts w:ascii="Times New Roman" w:hAnsi="Times New Roman" w:eastAsia="方正仿宋_GBK" w:cs="Times New Roman"/>
          <w:bCs/>
          <w:color w:val="auto"/>
          <w:sz w:val="32"/>
          <w:szCs w:val="32"/>
          <w:highlight w:val="none"/>
        </w:rPr>
      </w:pPr>
      <w:bookmarkStart w:id="45" w:name="_Toc267320050"/>
      <w:bookmarkStart w:id="46" w:name="_Toc267320049"/>
      <w:bookmarkStart w:id="47" w:name="_Toc448233436"/>
      <w:r>
        <w:rPr>
          <w:rFonts w:ascii="Times New Roman" w:hAnsi="方正仿宋_GBK" w:eastAsia="方正仿宋_GBK" w:cs="Times New Roman"/>
          <w:bCs/>
          <w:color w:val="auto"/>
          <w:sz w:val="32"/>
          <w:szCs w:val="32"/>
          <w:highlight w:val="none"/>
        </w:rPr>
        <w:t>商务要求为符合性审查中的实质性要求，响应文件若不满足按将按照评标因素中相关规定处理。</w:t>
      </w:r>
    </w:p>
    <w:bookmarkEnd w:id="45"/>
    <w:bookmarkEnd w:id="46"/>
    <w:bookmarkEnd w:id="47"/>
    <w:p>
      <w:pPr>
        <w:pStyle w:val="10"/>
        <w:spacing w:line="600" w:lineRule="exact"/>
        <w:ind w:firstLine="610" w:firstLineChars="200"/>
        <w:outlineLvl w:val="2"/>
        <w:rPr>
          <w:rFonts w:ascii="方正黑体_GBK" w:eastAsia="方正黑体_GBK"/>
          <w:b/>
          <w:color w:val="auto"/>
          <w:sz w:val="30"/>
          <w:szCs w:val="30"/>
          <w:highlight w:val="none"/>
        </w:rPr>
      </w:pPr>
      <w:bookmarkStart w:id="48" w:name="_Toc37683782"/>
      <w:bookmarkStart w:id="49" w:name="_Toc344475120"/>
      <w:bookmarkStart w:id="50" w:name="_Toc487204789"/>
      <w:bookmarkStart w:id="51" w:name="_Toc11295"/>
      <w:bookmarkStart w:id="52" w:name="_Toc15105"/>
      <w:bookmarkStart w:id="53" w:name="_Toc27340"/>
      <w:r>
        <w:rPr>
          <w:rFonts w:ascii="方正黑体_GBK" w:eastAsia="方正黑体_GBK"/>
          <w:b/>
          <w:color w:val="auto"/>
          <w:sz w:val="30"/>
          <w:szCs w:val="30"/>
          <w:highlight w:val="none"/>
        </w:rPr>
        <w:t>一、实施时间、地点及验收方式</w:t>
      </w:r>
      <w:bookmarkEnd w:id="48"/>
      <w:bookmarkEnd w:id="49"/>
      <w:bookmarkEnd w:id="50"/>
    </w:p>
    <w:p>
      <w:pPr>
        <w:pStyle w:val="10"/>
        <w:spacing w:line="600" w:lineRule="exact"/>
        <w:ind w:firstLine="610" w:firstLineChars="200"/>
        <w:rPr>
          <w:rFonts w:eastAsia="方正仿宋_GBK"/>
          <w:color w:val="auto"/>
          <w:sz w:val="30"/>
          <w:szCs w:val="30"/>
          <w:highlight w:val="none"/>
        </w:rPr>
      </w:pPr>
      <w:r>
        <w:rPr>
          <w:rFonts w:eastAsia="方正仿宋_GBK"/>
          <w:color w:val="auto"/>
          <w:sz w:val="30"/>
          <w:szCs w:val="30"/>
          <w:highlight w:val="none"/>
        </w:rPr>
        <w:t>（一）实施时间</w:t>
      </w:r>
    </w:p>
    <w:p>
      <w:pPr>
        <w:pStyle w:val="10"/>
        <w:spacing w:line="600" w:lineRule="exact"/>
        <w:ind w:firstLine="610" w:firstLineChars="200"/>
        <w:rPr>
          <w:rFonts w:hint="eastAsia" w:eastAsia="方正仿宋_GBK"/>
          <w:color w:val="auto"/>
          <w:sz w:val="30"/>
          <w:szCs w:val="30"/>
          <w:highlight w:val="none"/>
          <w:lang w:val="en-US" w:eastAsia="zh-CN"/>
        </w:rPr>
      </w:pPr>
      <w:r>
        <w:rPr>
          <w:rFonts w:eastAsia="方正仿宋_GBK"/>
          <w:color w:val="auto"/>
          <w:sz w:val="30"/>
          <w:szCs w:val="30"/>
          <w:highlight w:val="none"/>
        </w:rPr>
        <w:t>采购合同签订</w:t>
      </w:r>
      <w:r>
        <w:rPr>
          <w:rFonts w:hint="eastAsia" w:eastAsia="方正仿宋_GBK"/>
          <w:color w:val="auto"/>
          <w:sz w:val="30"/>
          <w:szCs w:val="30"/>
          <w:highlight w:val="none"/>
        </w:rPr>
        <w:t>日期起</w:t>
      </w:r>
      <w:r>
        <w:rPr>
          <w:rFonts w:hint="eastAsia" w:eastAsia="方正仿宋_GBK"/>
          <w:color w:val="auto"/>
          <w:sz w:val="30"/>
          <w:szCs w:val="30"/>
          <w:highlight w:val="none"/>
          <w:lang w:val="en-US" w:eastAsia="zh-CN"/>
        </w:rPr>
        <w:t>5年，合同期满后，设备无偿交付采购人。</w:t>
      </w:r>
    </w:p>
    <w:p>
      <w:pPr>
        <w:spacing w:line="600" w:lineRule="exact"/>
        <w:ind w:firstLine="610" w:firstLineChars="200"/>
        <w:rPr>
          <w:rFonts w:hint="eastAsia" w:eastAsia="方正仿宋_GBK"/>
          <w:color w:val="auto"/>
          <w:sz w:val="30"/>
          <w:szCs w:val="30"/>
          <w:highlight w:val="none"/>
        </w:rPr>
      </w:pPr>
      <w:r>
        <w:rPr>
          <w:rFonts w:eastAsia="方正仿宋_GBK"/>
          <w:color w:val="auto"/>
          <w:sz w:val="30"/>
          <w:szCs w:val="30"/>
          <w:highlight w:val="none"/>
        </w:rPr>
        <w:t>（</w:t>
      </w:r>
      <w:r>
        <w:rPr>
          <w:rFonts w:hint="eastAsia" w:eastAsia="方正仿宋_GBK"/>
          <w:color w:val="auto"/>
          <w:sz w:val="30"/>
          <w:szCs w:val="30"/>
          <w:highlight w:val="none"/>
          <w:lang w:eastAsia="zh-CN"/>
        </w:rPr>
        <w:t>二</w:t>
      </w:r>
      <w:r>
        <w:rPr>
          <w:rFonts w:eastAsia="方正仿宋_GBK"/>
          <w:color w:val="auto"/>
          <w:sz w:val="30"/>
          <w:szCs w:val="30"/>
          <w:highlight w:val="none"/>
        </w:rPr>
        <w:t>）验收方式</w:t>
      </w:r>
    </w:p>
    <w:p>
      <w:pPr>
        <w:spacing w:line="600" w:lineRule="exact"/>
        <w:ind w:firstLine="610" w:firstLineChars="200"/>
        <w:rPr>
          <w:rFonts w:eastAsia="方正仿宋_GBK"/>
          <w:color w:val="auto"/>
          <w:sz w:val="30"/>
          <w:szCs w:val="30"/>
          <w:highlight w:val="none"/>
        </w:rPr>
      </w:pPr>
      <w:r>
        <w:rPr>
          <w:rFonts w:hint="eastAsia" w:eastAsia="方正仿宋_GBK"/>
          <w:color w:val="auto"/>
          <w:sz w:val="30"/>
          <w:szCs w:val="30"/>
          <w:highlight w:val="none"/>
        </w:rPr>
        <w:t>1、由采购人自行验收。</w:t>
      </w:r>
    </w:p>
    <w:p>
      <w:pPr>
        <w:pStyle w:val="10"/>
        <w:spacing w:line="600" w:lineRule="exact"/>
        <w:ind w:firstLine="610" w:firstLineChars="200"/>
        <w:outlineLvl w:val="2"/>
        <w:rPr>
          <w:rFonts w:hint="eastAsia" w:ascii="方正黑体_GBK" w:eastAsia="方正黑体_GBK"/>
          <w:b/>
          <w:color w:val="auto"/>
          <w:sz w:val="30"/>
          <w:szCs w:val="30"/>
          <w:highlight w:val="none"/>
          <w:lang w:eastAsia="zh-CN"/>
        </w:rPr>
      </w:pPr>
      <w:bookmarkStart w:id="54" w:name="_Toc344475121"/>
      <w:bookmarkStart w:id="55" w:name="_Toc37683783"/>
      <w:bookmarkStart w:id="56" w:name="_Toc487204790"/>
      <w:r>
        <w:rPr>
          <w:rFonts w:ascii="方正黑体_GBK" w:eastAsia="方正黑体_GBK"/>
          <w:b/>
          <w:color w:val="auto"/>
          <w:sz w:val="30"/>
          <w:szCs w:val="30"/>
          <w:highlight w:val="none"/>
        </w:rPr>
        <w:t>二、质量保证</w:t>
      </w:r>
      <w:r>
        <w:rPr>
          <w:rFonts w:hint="eastAsia" w:ascii="方正黑体_GBK" w:eastAsia="方正黑体_GBK"/>
          <w:b/>
          <w:color w:val="auto"/>
          <w:sz w:val="30"/>
          <w:szCs w:val="30"/>
          <w:highlight w:val="none"/>
          <w:lang w:eastAsia="zh-CN"/>
        </w:rPr>
        <w:t>、</w:t>
      </w:r>
      <w:r>
        <w:rPr>
          <w:rFonts w:ascii="方正黑体_GBK" w:eastAsia="方正黑体_GBK"/>
          <w:b/>
          <w:color w:val="auto"/>
          <w:sz w:val="30"/>
          <w:szCs w:val="30"/>
          <w:highlight w:val="none"/>
        </w:rPr>
        <w:t>售后服务</w:t>
      </w:r>
      <w:bookmarkEnd w:id="54"/>
      <w:bookmarkEnd w:id="55"/>
      <w:bookmarkEnd w:id="56"/>
      <w:r>
        <w:rPr>
          <w:rFonts w:hint="eastAsia" w:ascii="方正黑体_GBK" w:eastAsia="方正黑体_GBK"/>
          <w:b/>
          <w:color w:val="auto"/>
          <w:sz w:val="30"/>
          <w:szCs w:val="30"/>
          <w:highlight w:val="none"/>
          <w:lang w:eastAsia="zh-CN"/>
        </w:rPr>
        <w:t>、支付</w:t>
      </w:r>
    </w:p>
    <w:p>
      <w:pPr>
        <w:spacing w:line="600" w:lineRule="exact"/>
        <w:ind w:firstLine="610" w:firstLineChars="200"/>
        <w:rPr>
          <w:rFonts w:eastAsia="方正仿宋_GBK"/>
          <w:color w:val="auto"/>
          <w:sz w:val="30"/>
          <w:szCs w:val="30"/>
          <w:highlight w:val="none"/>
        </w:rPr>
      </w:pPr>
      <w:r>
        <w:rPr>
          <w:rFonts w:hint="eastAsia" w:eastAsia="方正仿宋_GBK"/>
          <w:color w:val="auto"/>
          <w:sz w:val="30"/>
          <w:szCs w:val="30"/>
          <w:highlight w:val="none"/>
        </w:rPr>
        <w:t>1、质量标准：</w:t>
      </w:r>
      <w:r>
        <w:rPr>
          <w:rFonts w:eastAsia="方正仿宋_GBK"/>
          <w:color w:val="auto"/>
          <w:sz w:val="30"/>
          <w:szCs w:val="30"/>
          <w:highlight w:val="none"/>
        </w:rPr>
        <w:t>按</w:t>
      </w:r>
      <w:r>
        <w:rPr>
          <w:rFonts w:hint="eastAsia" w:eastAsia="方正仿宋_GBK"/>
          <w:color w:val="auto"/>
          <w:sz w:val="30"/>
          <w:szCs w:val="30"/>
          <w:highlight w:val="none"/>
          <w:lang w:eastAsia="zh-CN"/>
        </w:rPr>
        <w:t>磋商</w:t>
      </w:r>
      <w:r>
        <w:rPr>
          <w:rFonts w:eastAsia="方正仿宋_GBK"/>
          <w:color w:val="auto"/>
          <w:sz w:val="30"/>
          <w:szCs w:val="30"/>
          <w:highlight w:val="none"/>
        </w:rPr>
        <w:t>文件、</w:t>
      </w:r>
      <w:r>
        <w:rPr>
          <w:rFonts w:hint="eastAsia" w:eastAsia="方正仿宋_GBK"/>
          <w:color w:val="auto"/>
          <w:sz w:val="30"/>
          <w:szCs w:val="30"/>
          <w:highlight w:val="none"/>
        </w:rPr>
        <w:t>竞标人</w:t>
      </w:r>
      <w:r>
        <w:rPr>
          <w:rFonts w:eastAsia="方正仿宋_GBK"/>
          <w:color w:val="auto"/>
          <w:sz w:val="30"/>
          <w:szCs w:val="30"/>
          <w:highlight w:val="none"/>
        </w:rPr>
        <w:t>的承诺及</w:t>
      </w:r>
      <w:r>
        <w:rPr>
          <w:rFonts w:hint="eastAsia" w:ascii="方正仿宋_GBK" w:eastAsia="方正仿宋_GBK"/>
          <w:color w:val="auto"/>
          <w:sz w:val="32"/>
          <w:szCs w:val="32"/>
          <w:highlight w:val="none"/>
        </w:rPr>
        <w:t>《重庆市城市管理标准公共直饮水系统运行管理规范（试行）》CG030-2019）</w:t>
      </w:r>
      <w:r>
        <w:rPr>
          <w:rFonts w:eastAsia="方正仿宋_GBK"/>
          <w:color w:val="auto"/>
          <w:sz w:val="30"/>
          <w:szCs w:val="30"/>
          <w:highlight w:val="none"/>
        </w:rPr>
        <w:t>标准</w:t>
      </w:r>
      <w:r>
        <w:rPr>
          <w:rFonts w:hint="eastAsia" w:eastAsia="方正仿宋_GBK"/>
          <w:color w:val="auto"/>
          <w:sz w:val="30"/>
          <w:szCs w:val="30"/>
          <w:highlight w:val="none"/>
        </w:rPr>
        <w:t>执行</w:t>
      </w:r>
      <w:r>
        <w:rPr>
          <w:rFonts w:eastAsia="方正仿宋_GBK"/>
          <w:color w:val="auto"/>
          <w:sz w:val="30"/>
          <w:szCs w:val="30"/>
          <w:highlight w:val="none"/>
        </w:rPr>
        <w:t>。</w:t>
      </w:r>
    </w:p>
    <w:p>
      <w:pPr>
        <w:spacing w:line="600" w:lineRule="exact"/>
        <w:ind w:firstLine="610" w:firstLineChars="200"/>
        <w:rPr>
          <w:rFonts w:eastAsia="方正仿宋_GBK"/>
          <w:color w:val="auto"/>
          <w:sz w:val="30"/>
          <w:szCs w:val="30"/>
          <w:highlight w:val="none"/>
        </w:rPr>
      </w:pPr>
      <w:r>
        <w:rPr>
          <w:rFonts w:hint="eastAsia" w:eastAsia="方正仿宋_GBK"/>
          <w:color w:val="auto"/>
          <w:sz w:val="30"/>
          <w:szCs w:val="30"/>
          <w:highlight w:val="none"/>
        </w:rPr>
        <w:t>2、服务及时性：服务期内，因工作需要或业主工作安排，应在2小时内派人到现场维护处理。</w:t>
      </w:r>
    </w:p>
    <w:p>
      <w:pPr>
        <w:snapToGrid w:val="0"/>
        <w:spacing w:line="600" w:lineRule="exact"/>
        <w:ind w:firstLine="610" w:firstLineChars="200"/>
        <w:rPr>
          <w:rFonts w:hint="eastAsia" w:eastAsia="方正仿宋_GBK"/>
          <w:color w:val="auto"/>
          <w:sz w:val="30"/>
          <w:szCs w:val="30"/>
          <w:highlight w:val="none"/>
          <w:lang w:val="en-US" w:eastAsia="zh-CN"/>
        </w:rPr>
      </w:pPr>
      <w:bookmarkStart w:id="57" w:name="_Toc344475122"/>
      <w:r>
        <w:rPr>
          <w:rFonts w:hint="eastAsia" w:eastAsia="方正仿宋_GBK"/>
          <w:color w:val="auto"/>
          <w:sz w:val="30"/>
          <w:szCs w:val="30"/>
          <w:highlight w:val="none"/>
          <w:lang w:val="en-US" w:eastAsia="zh-CN"/>
        </w:rPr>
        <w:t>3、本项目投资范围</w:t>
      </w:r>
    </w:p>
    <w:p>
      <w:pPr>
        <w:snapToGrid w:val="0"/>
        <w:spacing w:line="600" w:lineRule="exact"/>
        <w:ind w:firstLine="610" w:firstLineChars="200"/>
        <w:rPr>
          <w:rFonts w:hint="eastAsia" w:eastAsia="方正仿宋_GBK"/>
          <w:color w:val="auto"/>
          <w:sz w:val="30"/>
          <w:szCs w:val="30"/>
          <w:highlight w:val="none"/>
          <w:lang w:val="en-US" w:eastAsia="zh-CN"/>
        </w:rPr>
      </w:pPr>
      <w:r>
        <w:rPr>
          <w:rFonts w:hint="eastAsia" w:eastAsia="方正仿宋_GBK"/>
          <w:color w:val="auto"/>
          <w:sz w:val="30"/>
          <w:szCs w:val="30"/>
          <w:highlight w:val="none"/>
          <w:lang w:val="en-US" w:eastAsia="zh-CN"/>
        </w:rPr>
        <w:t>（1）饮水系统及相关辅助设备的安装。</w:t>
      </w:r>
    </w:p>
    <w:p>
      <w:pPr>
        <w:snapToGrid w:val="0"/>
        <w:spacing w:line="600" w:lineRule="exact"/>
        <w:ind w:firstLine="610" w:firstLineChars="200"/>
        <w:rPr>
          <w:rFonts w:hint="eastAsia" w:eastAsia="方正仿宋_GBK"/>
          <w:color w:val="auto"/>
          <w:sz w:val="30"/>
          <w:szCs w:val="30"/>
          <w:highlight w:val="none"/>
          <w:lang w:val="en-US" w:eastAsia="zh-CN"/>
        </w:rPr>
      </w:pPr>
      <w:r>
        <w:rPr>
          <w:rFonts w:hint="eastAsia" w:eastAsia="方正仿宋_GBK"/>
          <w:color w:val="auto"/>
          <w:sz w:val="30"/>
          <w:szCs w:val="30"/>
          <w:highlight w:val="none"/>
          <w:lang w:val="en-US" w:eastAsia="zh-CN"/>
        </w:rPr>
        <w:t>（2）饮水系统的所有管线和设施设备的购置及安装；仪表及自控设备。</w:t>
      </w:r>
    </w:p>
    <w:p>
      <w:pPr>
        <w:snapToGrid w:val="0"/>
        <w:spacing w:line="600" w:lineRule="exact"/>
        <w:ind w:firstLine="610" w:firstLineChars="200"/>
        <w:rPr>
          <w:rFonts w:hint="eastAsia" w:eastAsia="方正仿宋_GBK"/>
          <w:color w:val="auto"/>
          <w:sz w:val="30"/>
          <w:szCs w:val="30"/>
          <w:highlight w:val="none"/>
          <w:lang w:val="en-US" w:eastAsia="zh-CN"/>
        </w:rPr>
      </w:pPr>
      <w:r>
        <w:rPr>
          <w:rFonts w:hint="eastAsia" w:eastAsia="方正仿宋_GBK"/>
          <w:color w:val="auto"/>
          <w:sz w:val="30"/>
          <w:szCs w:val="30"/>
          <w:highlight w:val="none"/>
          <w:lang w:val="en-US" w:eastAsia="zh-CN"/>
        </w:rPr>
        <w:t>（3）饮水系统配套的控制设备及明配管线缆供应及安装工程。</w:t>
      </w:r>
    </w:p>
    <w:p>
      <w:pPr>
        <w:pStyle w:val="10"/>
        <w:spacing w:line="600" w:lineRule="exact"/>
        <w:ind w:firstLine="610" w:firstLineChars="200"/>
        <w:outlineLvl w:val="2"/>
        <w:rPr>
          <w:rFonts w:hint="eastAsia" w:ascii="方正黑体_GBK" w:eastAsia="方正黑体_GBK"/>
          <w:b/>
          <w:color w:val="auto"/>
          <w:sz w:val="30"/>
          <w:szCs w:val="30"/>
          <w:highlight w:val="none"/>
          <w:lang w:eastAsia="zh-CN"/>
        </w:rPr>
      </w:pPr>
      <w:bookmarkStart w:id="58" w:name="_Toc470709480"/>
      <w:bookmarkStart w:id="59" w:name="_Toc504464854"/>
      <w:r>
        <w:rPr>
          <w:rFonts w:hint="eastAsia" w:ascii="方正黑体_GBK" w:eastAsia="方正黑体_GBK"/>
          <w:b/>
          <w:color w:val="auto"/>
          <w:sz w:val="30"/>
          <w:szCs w:val="30"/>
          <w:highlight w:val="none"/>
          <w:lang w:eastAsia="zh-CN"/>
        </w:rPr>
        <w:t>三、投标报价</w:t>
      </w:r>
    </w:p>
    <w:p>
      <w:pPr>
        <w:snapToGrid w:val="0"/>
        <w:spacing w:line="600" w:lineRule="exact"/>
        <w:ind w:firstLine="610" w:firstLineChars="200"/>
        <w:rPr>
          <w:rFonts w:hint="eastAsia" w:eastAsia="方正仿宋_GBK"/>
          <w:color w:val="auto"/>
          <w:sz w:val="30"/>
          <w:szCs w:val="30"/>
          <w:highlight w:val="none"/>
          <w:lang w:val="zh-CN" w:eastAsia="zh-CN"/>
        </w:rPr>
      </w:pPr>
      <w:r>
        <w:rPr>
          <w:rFonts w:hint="eastAsia" w:eastAsia="方正仿宋_GBK"/>
          <w:color w:val="auto"/>
          <w:sz w:val="30"/>
          <w:szCs w:val="30"/>
          <w:highlight w:val="none"/>
          <w:lang w:val="zh-CN" w:eastAsia="zh-CN"/>
        </w:rPr>
        <w:t>本项目投标报价为含税全包价，包括但不限于与提供服务相关的人工、设备、保险、总承包服务费（营业总额去除水电费用的</w:t>
      </w:r>
      <w:r>
        <w:rPr>
          <w:rFonts w:hint="default" w:eastAsia="方正仿宋_GBK"/>
          <w:color w:val="auto"/>
          <w:sz w:val="30"/>
          <w:szCs w:val="30"/>
          <w:highlight w:val="none"/>
          <w:lang w:val="en-US" w:eastAsia="zh-CN"/>
        </w:rPr>
        <w:t>20</w:t>
      </w:r>
      <w:r>
        <w:rPr>
          <w:rFonts w:hint="eastAsia" w:eastAsia="方正仿宋_GBK"/>
          <w:color w:val="auto"/>
          <w:sz w:val="30"/>
          <w:szCs w:val="30"/>
          <w:highlight w:val="none"/>
          <w:lang w:val="en-US" w:eastAsia="zh-CN"/>
        </w:rPr>
        <w:t>%</w:t>
      </w:r>
      <w:r>
        <w:rPr>
          <w:rFonts w:hint="eastAsia" w:eastAsia="方正仿宋_GBK"/>
          <w:color w:val="auto"/>
          <w:sz w:val="30"/>
          <w:szCs w:val="30"/>
          <w:highlight w:val="none"/>
          <w:lang w:val="zh-CN" w:eastAsia="zh-CN"/>
        </w:rPr>
        <w:t>）、规费、税金、验收及知识产权等一切费用。</w:t>
      </w:r>
    </w:p>
    <w:p>
      <w:pPr>
        <w:snapToGrid w:val="0"/>
        <w:spacing w:line="600" w:lineRule="exact"/>
        <w:ind w:firstLine="610" w:firstLineChars="200"/>
        <w:rPr>
          <w:rFonts w:ascii="方正黑体_GBK" w:eastAsia="方正黑体_GBK"/>
          <w:b/>
          <w:color w:val="auto"/>
          <w:sz w:val="30"/>
          <w:szCs w:val="30"/>
          <w:highlight w:val="none"/>
        </w:rPr>
      </w:pPr>
      <w:r>
        <w:rPr>
          <w:rFonts w:ascii="方正黑体_GBK" w:eastAsia="方正黑体_GBK"/>
          <w:b/>
          <w:color w:val="auto"/>
          <w:sz w:val="30"/>
          <w:szCs w:val="30"/>
          <w:highlight w:val="none"/>
        </w:rPr>
        <w:t>四、履约保证金</w:t>
      </w:r>
      <w:bookmarkEnd w:id="58"/>
      <w:bookmarkEnd w:id="59"/>
    </w:p>
    <w:bookmarkEnd w:id="57"/>
    <w:p>
      <w:pPr>
        <w:pStyle w:val="10"/>
        <w:spacing w:line="600" w:lineRule="exact"/>
        <w:ind w:firstLine="610" w:firstLineChars="200"/>
        <w:outlineLvl w:val="2"/>
        <w:rPr>
          <w:rFonts w:hint="eastAsia" w:ascii="方正黑体_GBK" w:eastAsia="方正黑体_GBK"/>
          <w:b/>
          <w:color w:val="auto"/>
          <w:sz w:val="30"/>
          <w:szCs w:val="30"/>
          <w:highlight w:val="none"/>
          <w:lang w:eastAsia="zh-CN"/>
        </w:rPr>
      </w:pPr>
      <w:bookmarkStart w:id="60" w:name="_Toc344475123"/>
      <w:bookmarkStart w:id="61" w:name="_Toc487204793"/>
      <w:r>
        <w:rPr>
          <w:rFonts w:hint="eastAsia" w:ascii="方正黑体_GBK" w:eastAsia="方正黑体_GBK"/>
          <w:b/>
          <w:color w:val="auto"/>
          <w:sz w:val="30"/>
          <w:szCs w:val="30"/>
          <w:highlight w:val="none"/>
          <w:lang w:eastAsia="zh-CN"/>
        </w:rPr>
        <w:t>无。</w:t>
      </w:r>
    </w:p>
    <w:p>
      <w:pPr>
        <w:pStyle w:val="10"/>
        <w:spacing w:line="600" w:lineRule="exact"/>
        <w:ind w:firstLine="610" w:firstLineChars="200"/>
        <w:outlineLvl w:val="2"/>
        <w:rPr>
          <w:rFonts w:ascii="方正黑体_GBK" w:eastAsia="方正黑体_GBK"/>
          <w:b/>
          <w:color w:val="auto"/>
          <w:sz w:val="30"/>
          <w:szCs w:val="30"/>
          <w:highlight w:val="none"/>
        </w:rPr>
      </w:pPr>
      <w:r>
        <w:rPr>
          <w:rFonts w:ascii="方正黑体_GBK" w:eastAsia="方正黑体_GBK"/>
          <w:b/>
          <w:color w:val="auto"/>
          <w:sz w:val="30"/>
          <w:szCs w:val="30"/>
          <w:highlight w:val="none"/>
        </w:rPr>
        <w:t>五、知识产权</w:t>
      </w:r>
      <w:bookmarkEnd w:id="60"/>
      <w:bookmarkEnd w:id="61"/>
    </w:p>
    <w:p>
      <w:pPr>
        <w:snapToGrid w:val="0"/>
        <w:spacing w:line="600" w:lineRule="exact"/>
        <w:ind w:firstLine="610" w:firstLineChars="200"/>
        <w:rPr>
          <w:rFonts w:eastAsia="方正仿宋_GBK"/>
          <w:color w:val="auto"/>
          <w:sz w:val="30"/>
          <w:szCs w:val="30"/>
          <w:highlight w:val="none"/>
        </w:rPr>
      </w:pPr>
      <w:r>
        <w:rPr>
          <w:rFonts w:eastAsia="方正仿宋_GBK"/>
          <w:color w:val="auto"/>
          <w:sz w:val="30"/>
          <w:szCs w:val="30"/>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10"/>
        <w:spacing w:line="600" w:lineRule="exact"/>
        <w:ind w:firstLine="610" w:firstLineChars="200"/>
        <w:outlineLvl w:val="2"/>
        <w:rPr>
          <w:rFonts w:ascii="方正黑体_GBK" w:eastAsia="方正黑体_GBK"/>
          <w:b/>
          <w:color w:val="auto"/>
          <w:sz w:val="30"/>
          <w:szCs w:val="30"/>
          <w:highlight w:val="none"/>
        </w:rPr>
      </w:pPr>
      <w:bookmarkStart w:id="62" w:name="_Toc487204794"/>
      <w:bookmarkStart w:id="63" w:name="_Toc37683785"/>
      <w:bookmarkStart w:id="64" w:name="_Toc344475124"/>
      <w:r>
        <w:rPr>
          <w:rFonts w:ascii="方正黑体_GBK" w:eastAsia="方正黑体_GBK"/>
          <w:b/>
          <w:color w:val="auto"/>
          <w:sz w:val="30"/>
          <w:szCs w:val="30"/>
          <w:highlight w:val="none"/>
        </w:rPr>
        <w:t>六、培训</w:t>
      </w:r>
      <w:bookmarkEnd w:id="62"/>
      <w:bookmarkEnd w:id="63"/>
      <w:bookmarkEnd w:id="64"/>
    </w:p>
    <w:p>
      <w:pPr>
        <w:snapToGrid w:val="0"/>
        <w:spacing w:line="600" w:lineRule="exact"/>
        <w:ind w:firstLine="610" w:firstLineChars="200"/>
        <w:rPr>
          <w:rFonts w:eastAsia="方正仿宋_GBK"/>
          <w:color w:val="auto"/>
          <w:kern w:val="0"/>
          <w:sz w:val="30"/>
          <w:szCs w:val="30"/>
          <w:highlight w:val="none"/>
        </w:rPr>
      </w:pPr>
      <w:r>
        <w:rPr>
          <w:rFonts w:eastAsia="方正仿宋_GBK"/>
          <w:color w:val="auto"/>
          <w:sz w:val="30"/>
          <w:szCs w:val="30"/>
          <w:highlight w:val="none"/>
        </w:rPr>
        <w:t>成交供应商</w:t>
      </w:r>
      <w:r>
        <w:rPr>
          <w:rFonts w:eastAsia="方正仿宋_GBK"/>
          <w:color w:val="auto"/>
          <w:kern w:val="0"/>
          <w:sz w:val="30"/>
          <w:szCs w:val="30"/>
          <w:highlight w:val="none"/>
        </w:rPr>
        <w:t>对其提供产品的操作使用方法应免费尽培训义务，使采购人使用人员能够正常操作使用。</w:t>
      </w:r>
    </w:p>
    <w:p>
      <w:pPr>
        <w:pStyle w:val="10"/>
        <w:spacing w:line="600" w:lineRule="exact"/>
        <w:ind w:firstLine="610" w:firstLineChars="200"/>
        <w:outlineLvl w:val="2"/>
        <w:rPr>
          <w:rFonts w:ascii="方正黑体_GBK" w:eastAsia="方正黑体_GBK"/>
          <w:b/>
          <w:color w:val="auto"/>
          <w:sz w:val="30"/>
          <w:szCs w:val="30"/>
          <w:highlight w:val="none"/>
        </w:rPr>
      </w:pPr>
      <w:bookmarkStart w:id="65" w:name="_Toc487204795"/>
      <w:r>
        <w:rPr>
          <w:rFonts w:ascii="方正黑体_GBK" w:eastAsia="方正黑体_GBK"/>
          <w:b/>
          <w:color w:val="auto"/>
          <w:sz w:val="30"/>
          <w:szCs w:val="30"/>
          <w:highlight w:val="none"/>
        </w:rPr>
        <w:t>七、其他</w:t>
      </w:r>
    </w:p>
    <w:p>
      <w:pPr>
        <w:snapToGrid w:val="0"/>
        <w:spacing w:line="600" w:lineRule="exact"/>
        <w:ind w:firstLine="610" w:firstLineChars="200"/>
        <w:rPr>
          <w:rFonts w:eastAsia="方正仿宋_GBK"/>
          <w:color w:val="auto"/>
          <w:kern w:val="0"/>
          <w:sz w:val="30"/>
          <w:szCs w:val="30"/>
          <w:highlight w:val="none"/>
        </w:rPr>
      </w:pPr>
      <w:r>
        <w:rPr>
          <w:rFonts w:eastAsia="方正仿宋_GBK"/>
          <w:color w:val="auto"/>
          <w:kern w:val="0"/>
          <w:sz w:val="30"/>
          <w:szCs w:val="30"/>
          <w:highlight w:val="none"/>
        </w:rPr>
        <w:t>（一）成交供应商在提供服务期间或在货物运输、安装、调试等未正式验收交付采购人使用前，因成交供应商自身原因导致的安全事故，由成交供应商自行承担所有责任及经济损失。</w:t>
      </w:r>
    </w:p>
    <w:p>
      <w:pPr>
        <w:snapToGrid w:val="0"/>
        <w:spacing w:line="600" w:lineRule="exact"/>
        <w:ind w:firstLine="610" w:firstLineChars="200"/>
        <w:rPr>
          <w:rFonts w:eastAsia="方正仿宋_GBK"/>
          <w:b/>
          <w:color w:val="auto"/>
          <w:kern w:val="0"/>
          <w:sz w:val="30"/>
          <w:szCs w:val="30"/>
          <w:highlight w:val="none"/>
          <w:u w:val="single"/>
        </w:rPr>
      </w:pPr>
      <w:r>
        <w:rPr>
          <w:rFonts w:eastAsia="方正仿宋_GBK"/>
          <w:b/>
          <w:color w:val="auto"/>
          <w:kern w:val="0"/>
          <w:sz w:val="30"/>
          <w:szCs w:val="30"/>
          <w:highlight w:val="none"/>
        </w:rPr>
        <w:t>（二）</w:t>
      </w:r>
      <w:r>
        <w:rPr>
          <w:rFonts w:eastAsia="方正仿宋_GBK"/>
          <w:b/>
          <w:color w:val="auto"/>
          <w:kern w:val="0"/>
          <w:sz w:val="30"/>
          <w:szCs w:val="30"/>
          <w:highlight w:val="none"/>
          <w:u w:val="single"/>
        </w:rPr>
        <w:t>成交供应商在投标时提供虚假材料或进行虚假响应，或成交后提供的货物(服务)达不到</w:t>
      </w:r>
      <w:r>
        <w:rPr>
          <w:rFonts w:hint="eastAsia" w:eastAsia="方正仿宋_GBK"/>
          <w:b/>
          <w:color w:val="auto"/>
          <w:kern w:val="0"/>
          <w:sz w:val="30"/>
          <w:szCs w:val="30"/>
          <w:highlight w:val="none"/>
          <w:u w:val="single"/>
        </w:rPr>
        <w:t>磋商文件</w:t>
      </w:r>
      <w:r>
        <w:rPr>
          <w:rFonts w:eastAsia="方正仿宋_GBK"/>
          <w:b/>
          <w:color w:val="auto"/>
          <w:kern w:val="0"/>
          <w:sz w:val="30"/>
          <w:szCs w:val="30"/>
          <w:highlight w:val="none"/>
          <w:u w:val="single"/>
        </w:rPr>
        <w:t>的要求及成交供应商响应文件的响应内容的，视为虚假应标，将报采购监督管理部门依法予以处理。</w:t>
      </w:r>
    </w:p>
    <w:p>
      <w:pPr>
        <w:snapToGrid w:val="0"/>
        <w:spacing w:line="600" w:lineRule="exact"/>
        <w:ind w:firstLine="610" w:firstLineChars="200"/>
        <w:rPr>
          <w:rFonts w:eastAsia="方正仿宋_GBK"/>
          <w:color w:val="auto"/>
          <w:kern w:val="0"/>
          <w:sz w:val="30"/>
          <w:szCs w:val="30"/>
          <w:highlight w:val="none"/>
        </w:rPr>
      </w:pPr>
      <w:r>
        <w:rPr>
          <w:rFonts w:eastAsia="方正仿宋_GBK"/>
          <w:color w:val="auto"/>
          <w:kern w:val="0"/>
          <w:sz w:val="30"/>
          <w:szCs w:val="30"/>
          <w:highlight w:val="none"/>
        </w:rPr>
        <w:t>（三）其他未尽事宜由供需双方在采购合同中另行约定。</w:t>
      </w:r>
    </w:p>
    <w:p>
      <w:pPr>
        <w:rPr>
          <w:rFonts w:eastAsia="方正仿宋_GBK"/>
          <w:color w:val="auto"/>
          <w:kern w:val="0"/>
          <w:sz w:val="30"/>
          <w:szCs w:val="30"/>
          <w:highlight w:val="none"/>
        </w:rPr>
      </w:pPr>
    </w:p>
    <w:bookmarkEnd w:id="65"/>
    <w:p>
      <w:pPr>
        <w:rPr>
          <w:rFonts w:ascii="方正小标宋_GBK" w:hAnsi="方正仿宋_GBK" w:eastAsia="方正小标宋_GBK" w:cs="Times New Roman"/>
          <w:color w:val="auto"/>
          <w:sz w:val="44"/>
          <w:szCs w:val="44"/>
          <w:highlight w:val="none"/>
        </w:rPr>
      </w:pPr>
      <w:r>
        <w:rPr>
          <w:rFonts w:ascii="方正小标宋_GBK" w:hAnsi="方正仿宋_GBK" w:eastAsia="方正小标宋_GBK" w:cs="Times New Roman"/>
          <w:color w:val="auto"/>
          <w:sz w:val="44"/>
          <w:szCs w:val="44"/>
          <w:highlight w:val="none"/>
        </w:rPr>
        <w:br w:type="page"/>
      </w:r>
    </w:p>
    <w:p>
      <w:pPr>
        <w:pStyle w:val="4"/>
        <w:adjustRightInd/>
        <w:snapToGrid/>
        <w:spacing w:line="600" w:lineRule="exact"/>
        <w:jc w:val="center"/>
        <w:rPr>
          <w:rFonts w:ascii="方正小标宋_GBK" w:hAnsi="方正仿宋_GBK" w:eastAsia="方正小标宋_GBK" w:cs="Times New Roman"/>
          <w:color w:val="auto"/>
          <w:sz w:val="44"/>
          <w:szCs w:val="44"/>
          <w:highlight w:val="none"/>
        </w:rPr>
      </w:pPr>
      <w:r>
        <w:rPr>
          <w:rFonts w:ascii="方正小标宋_GBK" w:hAnsi="方正仿宋_GBK" w:eastAsia="方正小标宋_GBK" w:cs="Times New Roman"/>
          <w:color w:val="auto"/>
          <w:sz w:val="44"/>
          <w:szCs w:val="44"/>
          <w:highlight w:val="none"/>
        </w:rPr>
        <w:t>第四篇  磋商程序及方法、评审标准、无效响应和采购终止</w:t>
      </w:r>
      <w:bookmarkEnd w:id="51"/>
      <w:bookmarkEnd w:id="52"/>
      <w:bookmarkEnd w:id="53"/>
    </w:p>
    <w:p>
      <w:pPr>
        <w:pStyle w:val="5"/>
        <w:spacing w:line="600" w:lineRule="exact"/>
        <w:ind w:firstLine="650" w:firstLineChars="200"/>
        <w:rPr>
          <w:rFonts w:ascii="Times New Roman" w:hAnsi="Times New Roman" w:eastAsia="方正仿宋_GBK" w:cs="Times New Roman"/>
          <w:color w:val="auto"/>
          <w:sz w:val="32"/>
          <w:szCs w:val="32"/>
          <w:highlight w:val="none"/>
        </w:rPr>
      </w:pPr>
      <w:bookmarkStart w:id="66" w:name="_Toc9562"/>
      <w:bookmarkStart w:id="67" w:name="_Toc23578"/>
      <w:bookmarkStart w:id="68" w:name="_Toc10182"/>
      <w:r>
        <w:rPr>
          <w:rFonts w:ascii="Times New Roman" w:hAnsi="方正仿宋_GBK" w:eastAsia="方正仿宋_GBK" w:cs="Times New Roman"/>
          <w:color w:val="auto"/>
          <w:sz w:val="32"/>
          <w:szCs w:val="32"/>
          <w:highlight w:val="none"/>
        </w:rPr>
        <w:t>一、磋商程序及方法</w:t>
      </w:r>
      <w:bookmarkEnd w:id="66"/>
      <w:bookmarkEnd w:id="67"/>
      <w:bookmarkEnd w:id="68"/>
    </w:p>
    <w:p>
      <w:pPr>
        <w:pStyle w:val="5"/>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（一）磋商按竞争性磋商文件规定的时间和地点进行，供应商须有法定代表人或其授权代表参加并签到。竞争性磋商以抽签的形式确定磋商顺序，由本项目磋商小组分别与各供应商进行磋商。</w:t>
      </w:r>
    </w:p>
    <w:p>
      <w:pPr>
        <w:pStyle w:val="5"/>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（二）磋商小组对各供应商的资格条件、响应文件的有效性、完整性和响应程度进行审查。各供应商只有在完全符合要求的前提下，才能参与正式磋商。</w:t>
      </w:r>
    </w:p>
    <w:p>
      <w:pPr>
        <w:pStyle w:val="5"/>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w:t>
      </w:r>
      <w:r>
        <w:rPr>
          <w:rFonts w:ascii="Times New Roman" w:hAnsi="方正仿宋_GBK" w:eastAsia="方正仿宋_GBK" w:cs="Times New Roman"/>
          <w:color w:val="auto"/>
          <w:sz w:val="32"/>
          <w:szCs w:val="32"/>
          <w:highlight w:val="none"/>
        </w:rPr>
        <w:t>、资格性检查。依据法律法规和竞争性磋商文件的规定，对响应文件中的资格证明、磋商保证金等进行审查，以确定供应商是否具备磋商资格。</w:t>
      </w:r>
    </w:p>
    <w:p>
      <w:pPr>
        <w:pStyle w:val="5"/>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资格性检查资料表如下：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8"/>
        <w:gridCol w:w="3685"/>
        <w:gridCol w:w="4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序号</w:t>
            </w:r>
          </w:p>
        </w:tc>
        <w:tc>
          <w:tcPr>
            <w:tcW w:w="4253" w:type="dxa"/>
            <w:gridSpan w:val="2"/>
            <w:vAlign w:val="center"/>
          </w:tcPr>
          <w:p>
            <w:pPr>
              <w:jc w:val="center"/>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检查因素</w:t>
            </w:r>
          </w:p>
        </w:tc>
        <w:tc>
          <w:tcPr>
            <w:tcW w:w="4558" w:type="dxa"/>
            <w:vAlign w:val="center"/>
          </w:tcPr>
          <w:p>
            <w:pPr>
              <w:jc w:val="center"/>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（一）</w:t>
            </w:r>
          </w:p>
        </w:tc>
        <w:tc>
          <w:tcPr>
            <w:tcW w:w="568" w:type="dxa"/>
            <w:vMerge w:val="restart"/>
            <w:vAlign w:val="center"/>
          </w:tcPr>
          <w:p>
            <w:pPr>
              <w:rPr>
                <w:rFonts w:hint="eastAsia" w:ascii="方正仿宋_GBK" w:hAnsi="宋体" w:eastAsia="方正仿宋_GBK" w:cs="仿宋_GB2312"/>
                <w:color w:val="auto"/>
                <w:sz w:val="21"/>
                <w:szCs w:val="21"/>
                <w:lang w:val="zh-CN"/>
              </w:rPr>
            </w:pPr>
            <w:r>
              <w:rPr>
                <w:rFonts w:hint="eastAsia" w:ascii="方正仿宋_GBK" w:hAnsi="宋体" w:eastAsia="方正仿宋_GBK" w:cs="仿宋_GB2312"/>
                <w:color w:val="auto"/>
                <w:sz w:val="21"/>
                <w:szCs w:val="21"/>
              </w:rPr>
              <w:t>供应商</w:t>
            </w:r>
            <w:r>
              <w:rPr>
                <w:rFonts w:hint="eastAsia" w:ascii="方正仿宋_GBK" w:hAnsi="宋体" w:eastAsia="方正仿宋_GBK" w:cs="仿宋_GB2312"/>
                <w:color w:val="auto"/>
                <w:sz w:val="21"/>
                <w:szCs w:val="21"/>
                <w:lang w:val="zh-CN"/>
              </w:rPr>
              <w:t>应符合的基本资格条件</w:t>
            </w:r>
          </w:p>
        </w:tc>
        <w:tc>
          <w:tcPr>
            <w:tcW w:w="3685" w:type="dxa"/>
            <w:vAlign w:val="center"/>
          </w:tcPr>
          <w:p>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1.具有独立承担民事责任的能力</w:t>
            </w:r>
          </w:p>
        </w:tc>
        <w:tc>
          <w:tcPr>
            <w:tcW w:w="4558" w:type="dxa"/>
            <w:vAlign w:val="center"/>
          </w:tcPr>
          <w:p>
            <w:pPr>
              <w:rPr>
                <w:rFonts w:hint="eastAsia" w:ascii="方正仿宋_GBK" w:hAnsi="仿宋" w:eastAsia="方正仿宋_GBK"/>
                <w:color w:val="auto"/>
                <w:sz w:val="21"/>
                <w:szCs w:val="21"/>
              </w:rPr>
            </w:pPr>
            <w:r>
              <w:rPr>
                <w:rFonts w:hint="eastAsia" w:ascii="方正仿宋_GBK" w:hAnsi="仿宋" w:eastAsia="方正仿宋_GBK"/>
                <w:color w:val="auto"/>
                <w:sz w:val="21"/>
                <w:szCs w:val="21"/>
              </w:rPr>
              <w:t xml:space="preserve">1.供应商法人营业执照（副本）或事业单位法人证书（副本）或个体工商户营业执照或有效的自然人身份证明或社会团体法人登记证书（提供复印件）。 </w:t>
            </w:r>
          </w:p>
          <w:p>
            <w:pPr>
              <w:rPr>
                <w:rFonts w:hint="eastAsia" w:ascii="方正仿宋_GBK" w:hAnsi="宋体" w:eastAsia="方正仿宋_GBK"/>
                <w:color w:val="auto"/>
                <w:sz w:val="21"/>
                <w:szCs w:val="21"/>
              </w:rPr>
            </w:pPr>
            <w:r>
              <w:rPr>
                <w:rFonts w:hint="eastAsia" w:ascii="方正仿宋_GBK" w:hAnsi="仿宋" w:eastAsia="方正仿宋_GBK"/>
                <w:color w:val="auto"/>
                <w:sz w:val="21"/>
                <w:szCs w:val="21"/>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方正仿宋_GBK" w:hAnsi="宋体" w:eastAsia="方正仿宋_GBK"/>
                <w:color w:val="auto"/>
                <w:sz w:val="21"/>
                <w:szCs w:val="21"/>
              </w:rPr>
            </w:pPr>
          </w:p>
        </w:tc>
        <w:tc>
          <w:tcPr>
            <w:tcW w:w="568" w:type="dxa"/>
            <w:vMerge w:val="continue"/>
            <w:vAlign w:val="center"/>
          </w:tcPr>
          <w:p>
            <w:pPr>
              <w:rPr>
                <w:rFonts w:hint="eastAsia" w:ascii="方正仿宋_GBK" w:hAnsi="宋体" w:eastAsia="方正仿宋_GBK" w:cs="仿宋_GB2312"/>
                <w:color w:val="auto"/>
                <w:sz w:val="21"/>
                <w:szCs w:val="21"/>
                <w:lang w:val="zh-CN"/>
              </w:rPr>
            </w:pPr>
          </w:p>
        </w:tc>
        <w:tc>
          <w:tcPr>
            <w:tcW w:w="3685" w:type="dxa"/>
            <w:vAlign w:val="center"/>
          </w:tcPr>
          <w:p>
            <w:pPr>
              <w:rPr>
                <w:rFonts w:hint="eastAsia" w:ascii="方正仿宋_GBK" w:hAnsi="宋体" w:eastAsia="方正仿宋_GBK"/>
                <w:color w:val="auto"/>
                <w:sz w:val="21"/>
                <w:szCs w:val="21"/>
              </w:rPr>
            </w:pPr>
            <w:r>
              <w:rPr>
                <w:rFonts w:hint="eastAsia" w:ascii="方正仿宋_GBK" w:hAnsi="宋体" w:eastAsia="方正仿宋_GBK" w:cs="仿宋_GB2312"/>
                <w:color w:val="auto"/>
                <w:sz w:val="21"/>
                <w:szCs w:val="21"/>
                <w:lang w:val="zh-CN"/>
              </w:rPr>
              <w:t>2.</w:t>
            </w:r>
            <w:r>
              <w:rPr>
                <w:rFonts w:hint="eastAsia" w:ascii="方正仿宋_GBK" w:hAnsi="宋体" w:eastAsia="方正仿宋_GBK"/>
                <w:color w:val="auto"/>
                <w:sz w:val="21"/>
                <w:szCs w:val="21"/>
              </w:rPr>
              <w:t>具有良好的商业信誉和健全的财务会计制度</w:t>
            </w:r>
          </w:p>
        </w:tc>
        <w:tc>
          <w:tcPr>
            <w:tcW w:w="4558" w:type="dxa"/>
            <w:vAlign w:val="center"/>
          </w:tcPr>
          <w:p>
            <w:pPr>
              <w:rPr>
                <w:rFonts w:hint="eastAsia" w:ascii="方正仿宋_GBK" w:hAnsi="仿宋" w:eastAsia="方正仿宋_GBK"/>
                <w:color w:val="auto"/>
                <w:sz w:val="21"/>
                <w:szCs w:val="21"/>
              </w:rPr>
            </w:pPr>
            <w:r>
              <w:rPr>
                <w:rFonts w:hint="eastAsia" w:ascii="方正仿宋_GBK" w:hAnsi="仿宋" w:eastAsia="方正仿宋_GBK"/>
                <w:color w:val="auto"/>
                <w:sz w:val="21"/>
                <w:szCs w:val="21"/>
              </w:rPr>
              <w:t>1.提供2019或2020年度财务状况报告（表）或其基本开户银行出具的资信证明（提供复印件）。</w:t>
            </w:r>
          </w:p>
          <w:p>
            <w:pPr>
              <w:rPr>
                <w:rFonts w:hint="eastAsia" w:ascii="方正仿宋_GBK" w:hAnsi="宋体" w:eastAsia="方正仿宋_GBK"/>
                <w:color w:val="auto"/>
                <w:sz w:val="21"/>
                <w:szCs w:val="21"/>
              </w:rPr>
            </w:pPr>
            <w:r>
              <w:rPr>
                <w:rFonts w:hint="eastAsia" w:ascii="方正仿宋_GBK" w:hAnsi="仿宋" w:eastAsia="方正仿宋_GBK"/>
                <w:color w:val="auto"/>
                <w:sz w:val="21"/>
                <w:szCs w:val="21"/>
              </w:rPr>
              <w:t>2.本年度新成立或成立不满一年的组织和自然人无法提供财务状况报告（表）的，可提供银行出具的资信证明（提供复印件）。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方正仿宋_GBK" w:hAnsi="宋体" w:eastAsia="方正仿宋_GBK"/>
                <w:color w:val="auto"/>
                <w:sz w:val="21"/>
                <w:szCs w:val="21"/>
              </w:rPr>
            </w:pPr>
          </w:p>
        </w:tc>
        <w:tc>
          <w:tcPr>
            <w:tcW w:w="568" w:type="dxa"/>
            <w:vMerge w:val="continue"/>
            <w:vAlign w:val="center"/>
          </w:tcPr>
          <w:p>
            <w:pPr>
              <w:rPr>
                <w:rFonts w:hint="eastAsia" w:ascii="方正仿宋_GBK" w:hAnsi="宋体" w:eastAsia="方正仿宋_GBK" w:cs="仿宋_GB2312"/>
                <w:color w:val="auto"/>
                <w:sz w:val="21"/>
                <w:szCs w:val="21"/>
                <w:lang w:val="zh-CN"/>
              </w:rPr>
            </w:pPr>
          </w:p>
        </w:tc>
        <w:tc>
          <w:tcPr>
            <w:tcW w:w="3685" w:type="dxa"/>
            <w:vAlign w:val="center"/>
          </w:tcPr>
          <w:p>
            <w:pPr>
              <w:rPr>
                <w:rFonts w:hint="eastAsia" w:ascii="方正仿宋_GBK" w:hAnsi="宋体" w:eastAsia="方正仿宋_GBK" w:cs="仿宋_GB2312"/>
                <w:color w:val="auto"/>
                <w:sz w:val="21"/>
                <w:szCs w:val="21"/>
                <w:lang w:val="zh-CN"/>
              </w:rPr>
            </w:pPr>
            <w:r>
              <w:rPr>
                <w:rFonts w:hint="eastAsia" w:ascii="方正仿宋_GBK" w:hAnsi="宋体" w:eastAsia="方正仿宋_GBK" w:cs="仿宋_GB2312"/>
                <w:color w:val="auto"/>
                <w:sz w:val="21"/>
                <w:szCs w:val="21"/>
                <w:lang w:val="zh-CN"/>
              </w:rPr>
              <w:t>3.具有履行合同所必需的设备和专业技术能力</w:t>
            </w:r>
          </w:p>
        </w:tc>
        <w:tc>
          <w:tcPr>
            <w:tcW w:w="4558" w:type="dxa"/>
            <w:vAlign w:val="center"/>
          </w:tcPr>
          <w:p>
            <w:pPr>
              <w:rPr>
                <w:rFonts w:hint="eastAsia" w:ascii="方正仿宋_GBK" w:hAnsi="宋体" w:eastAsia="方正仿宋_GBK"/>
                <w:color w:val="auto"/>
                <w:sz w:val="21"/>
                <w:szCs w:val="21"/>
              </w:rPr>
            </w:pPr>
            <w:r>
              <w:rPr>
                <w:rFonts w:hint="eastAsia" w:ascii="方正仿宋_GBK" w:hAnsi="仿宋" w:eastAsia="方正仿宋_GBK"/>
                <w:color w:val="auto"/>
                <w:sz w:val="21"/>
                <w:szCs w:val="21"/>
              </w:rPr>
              <w:t>供应商提供书面声明或相关证明材料（见格式文件）。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17" w:type="dxa"/>
            <w:vMerge w:val="continue"/>
            <w:vAlign w:val="center"/>
          </w:tcPr>
          <w:p>
            <w:pPr>
              <w:jc w:val="center"/>
              <w:rPr>
                <w:rFonts w:hint="eastAsia" w:ascii="方正仿宋_GBK" w:hAnsi="宋体" w:eastAsia="方正仿宋_GBK"/>
                <w:color w:val="auto"/>
                <w:sz w:val="21"/>
                <w:szCs w:val="21"/>
              </w:rPr>
            </w:pPr>
          </w:p>
        </w:tc>
        <w:tc>
          <w:tcPr>
            <w:tcW w:w="568" w:type="dxa"/>
            <w:vMerge w:val="continue"/>
            <w:vAlign w:val="center"/>
          </w:tcPr>
          <w:p>
            <w:pPr>
              <w:rPr>
                <w:rFonts w:hint="eastAsia" w:ascii="方正仿宋_GBK" w:hAnsi="宋体" w:eastAsia="方正仿宋_GBK" w:cs="仿宋_GB2312"/>
                <w:color w:val="auto"/>
                <w:sz w:val="21"/>
                <w:szCs w:val="21"/>
                <w:lang w:val="zh-CN"/>
              </w:rPr>
            </w:pPr>
          </w:p>
        </w:tc>
        <w:tc>
          <w:tcPr>
            <w:tcW w:w="3685" w:type="dxa"/>
            <w:vAlign w:val="center"/>
          </w:tcPr>
          <w:p>
            <w:pPr>
              <w:rPr>
                <w:rFonts w:hint="eastAsia" w:ascii="方正仿宋_GBK" w:hAnsi="宋体" w:eastAsia="方正仿宋_GBK" w:cs="仿宋_GB2312"/>
                <w:color w:val="auto"/>
                <w:sz w:val="21"/>
                <w:szCs w:val="21"/>
                <w:lang w:val="zh-CN"/>
              </w:rPr>
            </w:pPr>
            <w:r>
              <w:rPr>
                <w:rFonts w:hint="eastAsia" w:ascii="方正仿宋_GBK" w:hAnsi="宋体" w:eastAsia="方正仿宋_GBK" w:cs="仿宋_GB2312"/>
                <w:color w:val="auto"/>
                <w:sz w:val="21"/>
                <w:szCs w:val="21"/>
                <w:lang w:val="zh-CN"/>
              </w:rPr>
              <w:t>4.有依法缴纳税收和社会保障金的良好记录</w:t>
            </w:r>
          </w:p>
        </w:tc>
        <w:tc>
          <w:tcPr>
            <w:tcW w:w="4558" w:type="dxa"/>
            <w:vAlign w:val="center"/>
          </w:tcPr>
          <w:p>
            <w:pPr>
              <w:rPr>
                <w:rFonts w:hint="eastAsia" w:ascii="方正仿宋_GBK" w:hAnsi="仿宋" w:eastAsia="方正仿宋_GBK"/>
                <w:color w:val="auto"/>
                <w:sz w:val="21"/>
                <w:szCs w:val="21"/>
              </w:rPr>
            </w:pPr>
            <w:r>
              <w:rPr>
                <w:rFonts w:hint="eastAsia" w:ascii="方正仿宋_GBK" w:hAnsi="仿宋" w:eastAsia="方正仿宋_GBK"/>
                <w:color w:val="auto"/>
                <w:sz w:val="21"/>
                <w:szCs w:val="21"/>
              </w:rPr>
              <w:t>1.税务登记证（副本）（提供复印件）（注</w:t>
            </w:r>
            <w:r>
              <w:rPr>
                <w:rFonts w:ascii="方正仿宋_GBK" w:hAnsi="宋体" w:eastAsia="方正仿宋_GBK" w:cs="宋体"/>
                <w:color w:val="auto"/>
                <w:kern w:val="0"/>
                <w:sz w:val="21"/>
                <w:szCs w:val="21"/>
              </w:rPr>
              <w:fldChar w:fldCharType="begin"/>
            </w:r>
            <w:r>
              <w:rPr>
                <w:rFonts w:ascii="方正仿宋_GBK" w:hAnsi="宋体" w:eastAsia="方正仿宋_GBK" w:cs="宋体"/>
                <w:color w:val="auto"/>
                <w:kern w:val="0"/>
                <w:sz w:val="21"/>
                <w:szCs w:val="21"/>
              </w:rPr>
              <w:instrText xml:space="preserve"> </w:instrText>
            </w:r>
            <w:r>
              <w:rPr>
                <w:rFonts w:hint="eastAsia" w:ascii="方正仿宋_GBK" w:hAnsi="宋体" w:eastAsia="方正仿宋_GBK" w:cs="宋体"/>
                <w:color w:val="auto"/>
                <w:kern w:val="0"/>
                <w:sz w:val="21"/>
                <w:szCs w:val="21"/>
              </w:rPr>
              <w:instrText xml:space="preserve">eq \o\ac(○,</w:instrText>
            </w:r>
            <w:r>
              <w:rPr>
                <w:rFonts w:hint="eastAsia" w:ascii="宋体" w:hAnsi="宋体" w:eastAsia="方正仿宋_GBK" w:cs="宋体"/>
                <w:color w:val="auto"/>
                <w:kern w:val="0"/>
                <w:position w:val="2"/>
                <w:sz w:val="14"/>
                <w:szCs w:val="21"/>
              </w:rPr>
              <w:instrText xml:space="preserve">1</w:instrText>
            </w:r>
            <w:r>
              <w:rPr>
                <w:rFonts w:hint="eastAsia" w:ascii="方正仿宋_GBK" w:hAnsi="宋体" w:eastAsia="方正仿宋_GBK" w:cs="宋体"/>
                <w:color w:val="auto"/>
                <w:kern w:val="0"/>
                <w:sz w:val="21"/>
                <w:szCs w:val="21"/>
              </w:rPr>
              <w:instrText xml:space="preserve">)</w:instrText>
            </w:r>
            <w:r>
              <w:rPr>
                <w:rFonts w:ascii="方正仿宋_GBK" w:hAnsi="宋体" w:eastAsia="方正仿宋_GBK" w:cs="宋体"/>
                <w:color w:val="auto"/>
                <w:kern w:val="0"/>
                <w:sz w:val="21"/>
                <w:szCs w:val="21"/>
              </w:rPr>
              <w:fldChar w:fldCharType="end"/>
            </w:r>
            <w:r>
              <w:rPr>
                <w:rFonts w:hint="eastAsia" w:ascii="方正仿宋_GBK" w:hAnsi="仿宋" w:eastAsia="方正仿宋_GBK"/>
                <w:color w:val="auto"/>
                <w:sz w:val="21"/>
                <w:szCs w:val="21"/>
              </w:rPr>
              <w:t>）。</w:t>
            </w:r>
          </w:p>
          <w:p>
            <w:pPr>
              <w:rPr>
                <w:rFonts w:hint="eastAsia" w:ascii="方正仿宋_GBK" w:hAnsi="仿宋" w:eastAsia="方正仿宋_GBK"/>
                <w:color w:val="auto"/>
                <w:sz w:val="21"/>
                <w:szCs w:val="21"/>
              </w:rPr>
            </w:pPr>
            <w:r>
              <w:rPr>
                <w:rFonts w:hint="eastAsia" w:ascii="方正仿宋_GBK" w:hAnsi="仿宋" w:eastAsia="方正仿宋_GBK"/>
                <w:color w:val="auto"/>
                <w:sz w:val="21"/>
                <w:szCs w:val="21"/>
              </w:rPr>
              <w:t>2.缴纳社会保障金的证明材料（提供复印件）（缴纳社会保障金的证明材料指：社会保险登记证（注</w:t>
            </w:r>
            <w:r>
              <w:rPr>
                <w:rFonts w:ascii="方正仿宋_GBK" w:hAnsi="宋体" w:eastAsia="方正仿宋_GBK" w:cs="宋体"/>
                <w:color w:val="auto"/>
                <w:kern w:val="0"/>
                <w:sz w:val="21"/>
                <w:szCs w:val="21"/>
              </w:rPr>
              <w:fldChar w:fldCharType="begin"/>
            </w:r>
            <w:r>
              <w:rPr>
                <w:rFonts w:ascii="方正仿宋_GBK" w:hAnsi="宋体" w:eastAsia="方正仿宋_GBK" w:cs="宋体"/>
                <w:color w:val="auto"/>
                <w:kern w:val="0"/>
                <w:sz w:val="21"/>
                <w:szCs w:val="21"/>
              </w:rPr>
              <w:instrText xml:space="preserve"> </w:instrText>
            </w:r>
            <w:r>
              <w:rPr>
                <w:rFonts w:hint="eastAsia" w:ascii="方正仿宋_GBK" w:hAnsi="宋体" w:eastAsia="方正仿宋_GBK" w:cs="宋体"/>
                <w:color w:val="auto"/>
                <w:kern w:val="0"/>
                <w:sz w:val="21"/>
                <w:szCs w:val="21"/>
              </w:rPr>
              <w:instrText xml:space="preserve">eq \o\ac(○,</w:instrText>
            </w:r>
            <w:r>
              <w:rPr>
                <w:rFonts w:hint="eastAsia" w:ascii="宋体" w:hAnsi="宋体" w:eastAsia="方正仿宋_GBK" w:cs="宋体"/>
                <w:color w:val="auto"/>
                <w:kern w:val="0"/>
                <w:position w:val="2"/>
                <w:sz w:val="14"/>
                <w:szCs w:val="21"/>
              </w:rPr>
              <w:instrText xml:space="preserve">1</w:instrText>
            </w:r>
            <w:r>
              <w:rPr>
                <w:rFonts w:hint="eastAsia" w:ascii="方正仿宋_GBK" w:hAnsi="宋体" w:eastAsia="方正仿宋_GBK" w:cs="宋体"/>
                <w:color w:val="auto"/>
                <w:kern w:val="0"/>
                <w:sz w:val="21"/>
                <w:szCs w:val="21"/>
              </w:rPr>
              <w:instrText xml:space="preserve">)</w:instrText>
            </w:r>
            <w:r>
              <w:rPr>
                <w:rFonts w:ascii="方正仿宋_GBK" w:hAnsi="宋体" w:eastAsia="方正仿宋_GBK" w:cs="宋体"/>
                <w:color w:val="auto"/>
                <w:kern w:val="0"/>
                <w:sz w:val="21"/>
                <w:szCs w:val="21"/>
              </w:rPr>
              <w:fldChar w:fldCharType="end"/>
            </w:r>
            <w:r>
              <w:rPr>
                <w:rFonts w:hint="eastAsia" w:ascii="方正仿宋_GBK" w:hAnsi="仿宋" w:eastAsia="方正仿宋_GBK"/>
                <w:color w:val="auto"/>
                <w:sz w:val="21"/>
                <w:szCs w:val="21"/>
              </w:rPr>
              <w:t>）或缴纳社会保险的凭据（专用收据或社会保险缴纳清单）。</w:t>
            </w:r>
          </w:p>
          <w:p>
            <w:pPr>
              <w:rPr>
                <w:rFonts w:hint="eastAsia" w:ascii="方正仿宋_GBK" w:hAnsi="宋体" w:eastAsia="方正仿宋_GBK"/>
                <w:color w:val="auto"/>
                <w:sz w:val="21"/>
                <w:szCs w:val="21"/>
              </w:rPr>
            </w:pPr>
            <w:r>
              <w:rPr>
                <w:rFonts w:hint="eastAsia" w:ascii="方正仿宋_GBK" w:hAnsi="仿宋" w:eastAsia="方正仿宋_GBK"/>
                <w:color w:val="auto"/>
                <w:sz w:val="21"/>
                <w:szCs w:val="21"/>
              </w:rPr>
              <w:t>3.依法免税或不需要缴纳社会保障资金的供应商，应提供相应文件证明其依法免税或不需要缴纳社会保障资金（提供复印件）。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方正仿宋_GBK" w:hAnsi="宋体" w:eastAsia="方正仿宋_GBK"/>
                <w:color w:val="auto"/>
                <w:sz w:val="21"/>
                <w:szCs w:val="21"/>
              </w:rPr>
            </w:pPr>
          </w:p>
        </w:tc>
        <w:tc>
          <w:tcPr>
            <w:tcW w:w="568" w:type="dxa"/>
            <w:vMerge w:val="continue"/>
            <w:vAlign w:val="center"/>
          </w:tcPr>
          <w:p>
            <w:pPr>
              <w:rPr>
                <w:rFonts w:hint="eastAsia" w:ascii="方正仿宋_GBK" w:hAnsi="宋体" w:eastAsia="方正仿宋_GBK" w:cs="仿宋_GB2312"/>
                <w:color w:val="auto"/>
                <w:sz w:val="21"/>
                <w:szCs w:val="21"/>
                <w:lang w:val="zh-CN"/>
              </w:rPr>
            </w:pPr>
          </w:p>
        </w:tc>
        <w:tc>
          <w:tcPr>
            <w:tcW w:w="3685" w:type="dxa"/>
            <w:vAlign w:val="center"/>
          </w:tcPr>
          <w:p>
            <w:pPr>
              <w:rPr>
                <w:rFonts w:hint="eastAsia" w:ascii="方正仿宋_GBK" w:hAnsi="宋体" w:eastAsia="方正仿宋_GBK" w:cs="仿宋_GB2312"/>
                <w:color w:val="auto"/>
                <w:sz w:val="21"/>
                <w:szCs w:val="21"/>
                <w:lang w:val="zh-CN"/>
              </w:rPr>
            </w:pPr>
            <w:r>
              <w:rPr>
                <w:rFonts w:hint="eastAsia" w:ascii="方正仿宋_GBK" w:hAnsi="宋体" w:eastAsia="方正仿宋_GBK"/>
                <w:color w:val="auto"/>
                <w:sz w:val="21"/>
                <w:szCs w:val="21"/>
              </w:rPr>
              <w:t>5.参加政府采购活动前三年内，在经营活动中没有重大违法记录（注</w:t>
            </w:r>
            <w:r>
              <w:rPr>
                <w:rFonts w:ascii="方正仿宋_GBK" w:hAnsi="宋体" w:eastAsia="方正仿宋_GBK" w:cs="宋体"/>
                <w:color w:val="auto"/>
                <w:kern w:val="0"/>
                <w:sz w:val="21"/>
                <w:szCs w:val="21"/>
              </w:rPr>
              <w:fldChar w:fldCharType="begin"/>
            </w:r>
            <w:r>
              <w:rPr>
                <w:rFonts w:ascii="方正仿宋_GBK" w:hAnsi="宋体" w:eastAsia="方正仿宋_GBK" w:cs="宋体"/>
                <w:color w:val="auto"/>
                <w:kern w:val="0"/>
                <w:sz w:val="21"/>
                <w:szCs w:val="21"/>
              </w:rPr>
              <w:instrText xml:space="preserve"> </w:instrText>
            </w:r>
            <w:r>
              <w:rPr>
                <w:rFonts w:hint="eastAsia" w:ascii="方正仿宋_GBK" w:hAnsi="宋体" w:eastAsia="方正仿宋_GBK" w:cs="宋体"/>
                <w:color w:val="auto"/>
                <w:kern w:val="0"/>
                <w:sz w:val="21"/>
                <w:szCs w:val="21"/>
              </w:rPr>
              <w:instrText xml:space="preserve">eq \o\ac(○,</w:instrText>
            </w:r>
            <w:r>
              <w:rPr>
                <w:rFonts w:hint="eastAsia" w:ascii="宋体" w:hAnsi="宋体" w:eastAsia="方正仿宋_GBK" w:cs="宋体"/>
                <w:color w:val="auto"/>
                <w:kern w:val="0"/>
                <w:position w:val="2"/>
                <w:sz w:val="14"/>
                <w:szCs w:val="21"/>
              </w:rPr>
              <w:instrText xml:space="preserve">2</w:instrText>
            </w:r>
            <w:r>
              <w:rPr>
                <w:rFonts w:hint="eastAsia" w:ascii="方正仿宋_GBK" w:hAnsi="宋体" w:eastAsia="方正仿宋_GBK" w:cs="宋体"/>
                <w:color w:val="auto"/>
                <w:kern w:val="0"/>
                <w:sz w:val="21"/>
                <w:szCs w:val="21"/>
              </w:rPr>
              <w:instrText xml:space="preserve">)</w:instrText>
            </w:r>
            <w:r>
              <w:rPr>
                <w:rFonts w:ascii="方正仿宋_GBK" w:hAnsi="宋体" w:eastAsia="方正仿宋_GBK" w:cs="宋体"/>
                <w:color w:val="auto"/>
                <w:kern w:val="0"/>
                <w:sz w:val="21"/>
                <w:szCs w:val="21"/>
              </w:rPr>
              <w:fldChar w:fldCharType="end"/>
            </w:r>
            <w:r>
              <w:rPr>
                <w:rFonts w:hint="eastAsia" w:ascii="方正仿宋_GBK" w:hAnsi="宋体" w:eastAsia="方正仿宋_GBK"/>
                <w:color w:val="auto"/>
                <w:sz w:val="21"/>
                <w:szCs w:val="21"/>
              </w:rPr>
              <w:t>）</w:t>
            </w:r>
          </w:p>
        </w:tc>
        <w:tc>
          <w:tcPr>
            <w:tcW w:w="4558" w:type="dxa"/>
            <w:vAlign w:val="center"/>
          </w:tcPr>
          <w:p>
            <w:pPr>
              <w:rPr>
                <w:rFonts w:hint="eastAsia" w:ascii="方正仿宋_GBK" w:hAnsi="仿宋" w:eastAsia="方正仿宋_GBK"/>
                <w:b/>
                <w:color w:val="auto"/>
                <w:sz w:val="21"/>
                <w:szCs w:val="21"/>
              </w:rPr>
            </w:pPr>
            <w:r>
              <w:rPr>
                <w:rFonts w:hint="eastAsia" w:ascii="方正仿宋_GBK" w:hAnsi="仿宋" w:eastAsia="方正仿宋_GBK"/>
                <w:b/>
                <w:color w:val="auto"/>
                <w:sz w:val="21"/>
                <w:szCs w:val="21"/>
              </w:rPr>
              <w:t>1.供应商提供书面声明（见格式文件）。</w:t>
            </w:r>
          </w:p>
          <w:p>
            <w:pPr>
              <w:rPr>
                <w:rFonts w:hint="eastAsia" w:ascii="方正仿宋_GBK" w:hAnsi="宋体" w:eastAsia="方正仿宋_GBK"/>
                <w:color w:val="auto"/>
                <w:sz w:val="21"/>
                <w:szCs w:val="21"/>
              </w:rPr>
            </w:pPr>
            <w:r>
              <w:rPr>
                <w:rFonts w:hint="eastAsia" w:ascii="方正仿宋_GBK" w:hAnsi="仿宋" w:eastAsia="方正仿宋_GBK"/>
                <w:b/>
                <w:color w:val="auto"/>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17" w:type="dxa"/>
            <w:vMerge w:val="continue"/>
            <w:vAlign w:val="center"/>
          </w:tcPr>
          <w:p>
            <w:pPr>
              <w:jc w:val="center"/>
              <w:rPr>
                <w:rFonts w:hint="eastAsia" w:ascii="方正仿宋_GBK" w:hAnsi="宋体" w:eastAsia="方正仿宋_GBK"/>
                <w:color w:val="auto"/>
                <w:sz w:val="21"/>
                <w:szCs w:val="21"/>
              </w:rPr>
            </w:pPr>
          </w:p>
        </w:tc>
        <w:tc>
          <w:tcPr>
            <w:tcW w:w="568" w:type="dxa"/>
            <w:vMerge w:val="continue"/>
            <w:vAlign w:val="center"/>
          </w:tcPr>
          <w:p>
            <w:pPr>
              <w:rPr>
                <w:rFonts w:hint="eastAsia" w:ascii="方正仿宋_GBK" w:hAnsi="宋体" w:eastAsia="方正仿宋_GBK" w:cs="仿宋_GB2312"/>
                <w:color w:val="auto"/>
                <w:sz w:val="21"/>
                <w:szCs w:val="21"/>
                <w:lang w:val="zh-CN"/>
              </w:rPr>
            </w:pPr>
          </w:p>
        </w:tc>
        <w:tc>
          <w:tcPr>
            <w:tcW w:w="3685" w:type="dxa"/>
            <w:vAlign w:val="center"/>
          </w:tcPr>
          <w:p>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6.法律、行政法规规定的其他条件</w:t>
            </w:r>
          </w:p>
        </w:tc>
        <w:tc>
          <w:tcPr>
            <w:tcW w:w="4558" w:type="dxa"/>
            <w:vAlign w:val="center"/>
          </w:tcPr>
          <w:p>
            <w:pPr>
              <w:rPr>
                <w:rFonts w:hint="eastAsia" w:ascii="方正仿宋_GBK" w:hAnsi="宋体" w:eastAsia="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（二）</w:t>
            </w:r>
          </w:p>
        </w:tc>
        <w:tc>
          <w:tcPr>
            <w:tcW w:w="4253" w:type="dxa"/>
            <w:gridSpan w:val="2"/>
            <w:vAlign w:val="center"/>
          </w:tcPr>
          <w:p>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特定资格条件</w:t>
            </w:r>
          </w:p>
        </w:tc>
        <w:tc>
          <w:tcPr>
            <w:tcW w:w="4558" w:type="dxa"/>
            <w:vAlign w:val="center"/>
          </w:tcPr>
          <w:p>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按第一篇三、供应商资格条件“（二）特定资格条件”的要求提交（如果有）</w:t>
            </w:r>
          </w:p>
        </w:tc>
      </w:tr>
    </w:tbl>
    <w:p>
      <w:pPr>
        <w:snapToGrid w:val="0"/>
        <w:spacing w:line="600" w:lineRule="exact"/>
        <w:ind w:firstLine="650" w:firstLineChars="200"/>
        <w:rPr>
          <w:rFonts w:hint="eastAsia" w:ascii="Times New Roman" w:hAnsi="方正仿宋_GBK" w:eastAsia="方正仿宋_GBK" w:cs="Times New Roman"/>
          <w:color w:val="auto"/>
          <w:kern w:val="0"/>
          <w:sz w:val="32"/>
          <w:szCs w:val="32"/>
          <w:highlight w:val="none"/>
        </w:rPr>
      </w:pPr>
      <w:r>
        <w:rPr>
          <w:rFonts w:hint="eastAsia" w:ascii="Times New Roman" w:hAnsi="方正仿宋_GBK" w:eastAsia="方正仿宋_GBK" w:cs="Times New Roman"/>
          <w:color w:val="auto"/>
          <w:kern w:val="0"/>
          <w:sz w:val="32"/>
          <w:szCs w:val="32"/>
          <w:highlight w:val="none"/>
        </w:rPr>
        <w:t>注：</w:t>
      </w:r>
    </w:p>
    <w:p>
      <w:pPr>
        <w:snapToGrid w:val="0"/>
        <w:spacing w:line="600" w:lineRule="exact"/>
        <w:ind w:firstLine="650" w:firstLineChars="200"/>
        <w:rPr>
          <w:rFonts w:hint="eastAsia" w:ascii="Times New Roman" w:hAnsi="方正仿宋_GBK" w:eastAsia="方正仿宋_GBK" w:cs="Times New Roman"/>
          <w:color w:val="auto"/>
          <w:kern w:val="0"/>
          <w:sz w:val="32"/>
          <w:szCs w:val="32"/>
          <w:highlight w:val="none"/>
        </w:rPr>
      </w:pPr>
      <w:r>
        <w:rPr>
          <w:rFonts w:ascii="Times New Roman" w:hAnsi="方正仿宋_GBK" w:eastAsia="方正仿宋_GBK" w:cs="Times New Roman"/>
          <w:color w:val="auto"/>
          <w:kern w:val="0"/>
          <w:sz w:val="32"/>
          <w:szCs w:val="32"/>
          <w:highlight w:val="none"/>
        </w:rPr>
        <w:fldChar w:fldCharType="begin"/>
      </w:r>
      <w:r>
        <w:rPr>
          <w:rFonts w:ascii="Times New Roman" w:hAnsi="方正仿宋_GBK" w:eastAsia="方正仿宋_GBK" w:cs="Times New Roman"/>
          <w:color w:val="auto"/>
          <w:kern w:val="0"/>
          <w:sz w:val="32"/>
          <w:szCs w:val="32"/>
          <w:highlight w:val="none"/>
        </w:rPr>
        <w:instrText xml:space="preserve"> </w:instrText>
      </w:r>
      <w:r>
        <w:rPr>
          <w:rFonts w:hint="eastAsia" w:ascii="Times New Roman" w:hAnsi="方正仿宋_GBK" w:eastAsia="方正仿宋_GBK" w:cs="Times New Roman"/>
          <w:color w:val="auto"/>
          <w:kern w:val="0"/>
          <w:sz w:val="32"/>
          <w:szCs w:val="32"/>
          <w:highlight w:val="none"/>
        </w:rPr>
        <w:instrText xml:space="preserve">eq \o\ac(○,1)</w:instrText>
      </w:r>
      <w:r>
        <w:rPr>
          <w:rFonts w:ascii="Times New Roman" w:hAnsi="方正仿宋_GBK" w:eastAsia="方正仿宋_GBK" w:cs="Times New Roman"/>
          <w:color w:val="auto"/>
          <w:kern w:val="0"/>
          <w:sz w:val="32"/>
          <w:szCs w:val="32"/>
          <w:highlight w:val="none"/>
        </w:rPr>
        <w:fldChar w:fldCharType="end"/>
      </w:r>
      <w:r>
        <w:rPr>
          <w:rFonts w:hint="eastAsia" w:ascii="Times New Roman" w:hAnsi="方正仿宋_GBK" w:eastAsia="方正仿宋_GBK" w:cs="Times New Roman"/>
          <w:color w:val="auto"/>
          <w:kern w:val="0"/>
          <w:sz w:val="32"/>
          <w:szCs w:val="32"/>
          <w:highlight w:val="none"/>
        </w:rPr>
        <w:t>供应商按“多证合一”登记制度办理营业执照的，税务登记证（副本）和社会保险登记证以供应商所提供的营业执照（副本）复印件为准。</w:t>
      </w:r>
    </w:p>
    <w:p>
      <w:pPr>
        <w:snapToGrid w:val="0"/>
        <w:spacing w:line="600" w:lineRule="exact"/>
        <w:ind w:firstLine="650" w:firstLineChars="200"/>
        <w:rPr>
          <w:rFonts w:ascii="Times New Roman" w:hAnsi="Times New Roman" w:eastAsia="方正仿宋_GBK" w:cs="Times New Roman"/>
          <w:color w:val="auto"/>
          <w:kern w:val="0"/>
          <w:sz w:val="32"/>
          <w:szCs w:val="32"/>
          <w:highlight w:val="none"/>
        </w:rPr>
      </w:pPr>
      <w:r>
        <w:rPr>
          <w:rFonts w:ascii="Times New Roman" w:hAnsi="方正仿宋_GBK" w:eastAsia="方正仿宋_GBK" w:cs="Times New Roman"/>
          <w:color w:val="auto"/>
          <w:kern w:val="0"/>
          <w:sz w:val="32"/>
          <w:szCs w:val="32"/>
          <w:highlight w:val="none"/>
        </w:rPr>
        <w:fldChar w:fldCharType="begin"/>
      </w:r>
      <w:r>
        <w:rPr>
          <w:rFonts w:ascii="Times New Roman" w:hAnsi="方正仿宋_GBK" w:eastAsia="方正仿宋_GBK" w:cs="Times New Roman"/>
          <w:color w:val="auto"/>
          <w:kern w:val="0"/>
          <w:sz w:val="32"/>
          <w:szCs w:val="32"/>
          <w:highlight w:val="none"/>
        </w:rPr>
        <w:instrText xml:space="preserve"> </w:instrText>
      </w:r>
      <w:r>
        <w:rPr>
          <w:rFonts w:hint="eastAsia" w:ascii="Times New Roman" w:hAnsi="方正仿宋_GBK" w:eastAsia="方正仿宋_GBK" w:cs="Times New Roman"/>
          <w:color w:val="auto"/>
          <w:kern w:val="0"/>
          <w:sz w:val="32"/>
          <w:szCs w:val="32"/>
          <w:highlight w:val="none"/>
        </w:rPr>
        <w:instrText xml:space="preserve">eq \o\ac(○,2)</w:instrText>
      </w:r>
      <w:r>
        <w:rPr>
          <w:rFonts w:ascii="Times New Roman" w:hAnsi="方正仿宋_GBK" w:eastAsia="方正仿宋_GBK" w:cs="Times New Roman"/>
          <w:color w:val="auto"/>
          <w:kern w:val="0"/>
          <w:sz w:val="32"/>
          <w:szCs w:val="32"/>
          <w:highlight w:val="none"/>
        </w:rPr>
        <w:fldChar w:fldCharType="end"/>
      </w:r>
      <w:r>
        <w:rPr>
          <w:rFonts w:hint="eastAsia" w:ascii="Times New Roman" w:hAnsi="方正仿宋_GBK" w:eastAsia="方正仿宋_GBK" w:cs="Times New Roman"/>
          <w:color w:val="auto"/>
          <w:kern w:val="0"/>
          <w:sz w:val="32"/>
          <w:szCs w:val="32"/>
          <w:highlight w:val="none"/>
        </w:rPr>
        <w:t>根据《</w:t>
      </w:r>
      <w:r>
        <w:rPr>
          <w:rFonts w:ascii="Times New Roman" w:hAnsi="方正仿宋_GBK" w:eastAsia="方正仿宋_GBK" w:cs="Times New Roman"/>
          <w:color w:val="auto"/>
          <w:kern w:val="0"/>
          <w:sz w:val="32"/>
          <w:szCs w:val="32"/>
          <w:highlight w:val="none"/>
        </w:rPr>
        <w:t>中华人民共和国政府采购法实施条例</w:t>
      </w:r>
      <w:r>
        <w:rPr>
          <w:rFonts w:hint="eastAsia" w:ascii="Times New Roman" w:hAnsi="方正仿宋_GBK" w:eastAsia="方正仿宋_GBK" w:cs="Times New Roman"/>
          <w:color w:val="auto"/>
          <w:kern w:val="0"/>
          <w:sz w:val="32"/>
          <w:szCs w:val="32"/>
          <w:highlight w:val="none"/>
        </w:rPr>
        <w:t>》第十九条“参加政府采购活动前三年内，在经营活动中没有重大违法记录”中“重大违法记录”</w:t>
      </w:r>
      <w:r>
        <w:rPr>
          <w:rFonts w:ascii="Times New Roman" w:hAnsi="方正仿宋_GBK" w:eastAsia="方正仿宋_GBK" w:cs="Times New Roman"/>
          <w:color w:val="auto"/>
          <w:kern w:val="0"/>
          <w:sz w:val="32"/>
          <w:szCs w:val="32"/>
          <w:highlight w:val="none"/>
        </w:rPr>
        <w:t>，是指供应商因违法经营受到刑事处罚或者责令停产停业、吊销许可证或者执照、较大数额罚款等行政处罚。</w:t>
      </w:r>
      <w:r>
        <w:rPr>
          <w:rFonts w:hint="eastAsia" w:ascii="Times New Roman" w:hAnsi="方正仿宋_GBK" w:eastAsia="方正仿宋_GBK" w:cs="Times New Roman"/>
          <w:color w:val="auto"/>
          <w:kern w:val="0"/>
          <w:sz w:val="32"/>
          <w:szCs w:val="32"/>
          <w:highlight w:val="none"/>
        </w:rPr>
        <w:t>行政处罚中“较大数额”的认定标准，由执行人所在的省、自治区、直辖市人民政府制定，国务院有关部门规定了较大数额标准的，从其规定</w:t>
      </w:r>
      <w:r>
        <w:rPr>
          <w:rFonts w:ascii="Times New Roman" w:hAnsi="方正仿宋_GBK" w:eastAsia="方正仿宋_GBK" w:cs="Times New Roman"/>
          <w:color w:val="auto"/>
          <w:kern w:val="0"/>
          <w:sz w:val="32"/>
          <w:szCs w:val="32"/>
          <w:highlight w:val="none"/>
        </w:rPr>
        <w:t>。</w:t>
      </w:r>
    </w:p>
    <w:p>
      <w:pPr>
        <w:snapToGrid w:val="0"/>
        <w:spacing w:line="600" w:lineRule="exact"/>
        <w:ind w:firstLine="650" w:firstLineChars="200"/>
        <w:rPr>
          <w:rFonts w:ascii="Times New Roman" w:hAnsi="Times New Roman" w:eastAsia="方正仿宋_GBK" w:cs="Times New Roman"/>
          <w:color w:val="auto"/>
          <w:kern w:val="0"/>
          <w:sz w:val="32"/>
          <w:szCs w:val="32"/>
          <w:highlight w:val="none"/>
        </w:rPr>
      </w:pPr>
      <w:r>
        <w:rPr>
          <w:rFonts w:ascii="Times New Roman" w:hAnsi="Times New Roman" w:eastAsia="方正仿宋_GBK" w:cs="Times New Roman"/>
          <w:color w:val="auto"/>
          <w:kern w:val="0"/>
          <w:sz w:val="32"/>
          <w:szCs w:val="32"/>
          <w:highlight w:val="none"/>
        </w:rPr>
        <w:t>2</w:t>
      </w:r>
      <w:r>
        <w:rPr>
          <w:rFonts w:ascii="Times New Roman" w:hAnsi="方正仿宋_GBK" w:eastAsia="方正仿宋_GBK" w:cs="Times New Roman"/>
          <w:color w:val="auto"/>
          <w:kern w:val="0"/>
          <w:sz w:val="32"/>
          <w:szCs w:val="32"/>
          <w:highlight w:val="none"/>
        </w:rPr>
        <w:t>、符合性检查。依据竞争性磋商文件的规定，从响应文件的有效性、完整性和对竞争性磋商文件的响应程度进行审查，以确定是否对竞争性磋商文件的实质性要求作出响应。符合性检查资料表如下：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序号</w:t>
            </w:r>
          </w:p>
        </w:tc>
        <w:tc>
          <w:tcPr>
            <w:tcW w:w="3544" w:type="dxa"/>
            <w:gridSpan w:val="2"/>
            <w:vAlign w:val="center"/>
          </w:tcPr>
          <w:p>
            <w:pPr>
              <w:jc w:val="center"/>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评审因素</w:t>
            </w:r>
          </w:p>
        </w:tc>
        <w:tc>
          <w:tcPr>
            <w:tcW w:w="5409" w:type="dxa"/>
            <w:vAlign w:val="center"/>
          </w:tcPr>
          <w:p>
            <w:pPr>
              <w:jc w:val="center"/>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1</w:t>
            </w:r>
          </w:p>
        </w:tc>
        <w:tc>
          <w:tcPr>
            <w:tcW w:w="1560" w:type="dxa"/>
            <w:vMerge w:val="restart"/>
            <w:vAlign w:val="center"/>
          </w:tcPr>
          <w:p>
            <w:pPr>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有效性审查</w:t>
            </w:r>
          </w:p>
        </w:tc>
        <w:tc>
          <w:tcPr>
            <w:tcW w:w="1984" w:type="dxa"/>
            <w:vAlign w:val="center"/>
          </w:tcPr>
          <w:p>
            <w:pPr>
              <w:rPr>
                <w:rFonts w:hint="eastAsia" w:ascii="方正仿宋_GBK" w:hAnsi="宋体" w:eastAsia="方正仿宋_GBK" w:cs="宋体"/>
                <w:color w:val="auto"/>
                <w:kern w:val="0"/>
                <w:sz w:val="21"/>
                <w:szCs w:val="21"/>
              </w:rPr>
            </w:pPr>
            <w:r>
              <w:rPr>
                <w:rFonts w:hint="eastAsia" w:ascii="方正仿宋_GBK" w:hAnsi="宋体" w:eastAsia="方正仿宋_GBK"/>
                <w:color w:val="auto"/>
                <w:sz w:val="21"/>
                <w:szCs w:val="21"/>
              </w:rPr>
              <w:t>响应文件签署</w:t>
            </w:r>
          </w:p>
        </w:tc>
        <w:tc>
          <w:tcPr>
            <w:tcW w:w="5409" w:type="dxa"/>
            <w:vAlign w:val="center"/>
          </w:tcPr>
          <w:p>
            <w:pPr>
              <w:rPr>
                <w:rFonts w:hint="eastAsia" w:ascii="方正仿宋_GBK" w:hAnsi="宋体" w:eastAsia="方正仿宋_GBK" w:cs="宋体"/>
                <w:color w:val="auto"/>
                <w:kern w:val="0"/>
                <w:sz w:val="21"/>
                <w:szCs w:val="21"/>
              </w:rPr>
            </w:pPr>
            <w:r>
              <w:rPr>
                <w:rFonts w:hint="eastAsia" w:ascii="方正仿宋_GBK" w:hAnsi="宋体" w:eastAsia="方正仿宋_GBK"/>
                <w:color w:val="auto"/>
                <w:sz w:val="21"/>
                <w:szCs w:val="21"/>
              </w:rPr>
              <w:t>响应文件上法定代表人（或其授权代表）或自然人的签字齐全。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jc w:val="center"/>
              <w:rPr>
                <w:rFonts w:hint="eastAsia" w:ascii="方正仿宋_GBK" w:hAnsi="宋体" w:eastAsia="方正仿宋_GBK" w:cs="宋体"/>
                <w:color w:val="auto"/>
                <w:kern w:val="0"/>
                <w:sz w:val="21"/>
                <w:szCs w:val="21"/>
              </w:rPr>
            </w:pPr>
          </w:p>
        </w:tc>
        <w:tc>
          <w:tcPr>
            <w:tcW w:w="1560" w:type="dxa"/>
            <w:vMerge w:val="continue"/>
            <w:vAlign w:val="center"/>
          </w:tcPr>
          <w:p>
            <w:pPr>
              <w:rPr>
                <w:rFonts w:hint="eastAsia" w:ascii="方正仿宋_GBK" w:hAnsi="宋体" w:eastAsia="方正仿宋_GBK" w:cs="宋体"/>
                <w:color w:val="auto"/>
                <w:kern w:val="0"/>
                <w:sz w:val="21"/>
                <w:szCs w:val="21"/>
              </w:rPr>
            </w:pPr>
          </w:p>
        </w:tc>
        <w:tc>
          <w:tcPr>
            <w:tcW w:w="1984" w:type="dxa"/>
            <w:vAlign w:val="center"/>
          </w:tcPr>
          <w:p>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法定代表人身份证明及授权委托书</w:t>
            </w:r>
          </w:p>
        </w:tc>
        <w:tc>
          <w:tcPr>
            <w:tcW w:w="5409" w:type="dxa"/>
            <w:vAlign w:val="center"/>
          </w:tcPr>
          <w:p>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法定代表人身份证明及授权委托书有效，符合竞争性磋商文件规定的格式，签字或盖章齐全。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jc w:val="center"/>
              <w:rPr>
                <w:rFonts w:hint="eastAsia" w:ascii="方正仿宋_GBK" w:hAnsi="宋体" w:eastAsia="方正仿宋_GBK" w:cs="宋体"/>
                <w:color w:val="auto"/>
                <w:kern w:val="0"/>
                <w:sz w:val="21"/>
                <w:szCs w:val="21"/>
              </w:rPr>
            </w:pPr>
          </w:p>
        </w:tc>
        <w:tc>
          <w:tcPr>
            <w:tcW w:w="1560" w:type="dxa"/>
            <w:vMerge w:val="continue"/>
            <w:vAlign w:val="center"/>
          </w:tcPr>
          <w:p>
            <w:pPr>
              <w:rPr>
                <w:rFonts w:hint="eastAsia" w:ascii="方正仿宋_GBK" w:hAnsi="宋体" w:eastAsia="方正仿宋_GBK" w:cs="宋体"/>
                <w:color w:val="auto"/>
                <w:kern w:val="0"/>
                <w:sz w:val="21"/>
                <w:szCs w:val="21"/>
              </w:rPr>
            </w:pPr>
          </w:p>
        </w:tc>
        <w:tc>
          <w:tcPr>
            <w:tcW w:w="1984" w:type="dxa"/>
            <w:vAlign w:val="center"/>
          </w:tcPr>
          <w:p>
            <w:pPr>
              <w:rPr>
                <w:rFonts w:hint="eastAsia" w:ascii="方正仿宋_GBK" w:hAnsi="宋体" w:eastAsia="方正仿宋_GBK" w:cs="仿宋_GB2312"/>
                <w:color w:val="auto"/>
                <w:sz w:val="21"/>
                <w:szCs w:val="21"/>
                <w:lang w:val="zh-CN"/>
              </w:rPr>
            </w:pPr>
            <w:r>
              <w:rPr>
                <w:rFonts w:hint="eastAsia" w:ascii="方正仿宋_GBK" w:hAnsi="宋体" w:eastAsia="方正仿宋_GBK" w:cs="仿宋_GB2312"/>
                <w:color w:val="auto"/>
                <w:sz w:val="21"/>
                <w:szCs w:val="21"/>
              </w:rPr>
              <w:t>响应</w:t>
            </w:r>
            <w:r>
              <w:rPr>
                <w:rFonts w:hint="eastAsia" w:ascii="方正仿宋_GBK" w:hAnsi="宋体" w:eastAsia="方正仿宋_GBK" w:cs="仿宋_GB2312"/>
                <w:color w:val="auto"/>
                <w:sz w:val="21"/>
                <w:szCs w:val="21"/>
                <w:lang w:val="zh-CN"/>
              </w:rPr>
              <w:t>方案</w:t>
            </w:r>
          </w:p>
        </w:tc>
        <w:tc>
          <w:tcPr>
            <w:tcW w:w="5409" w:type="dxa"/>
            <w:vAlign w:val="center"/>
          </w:tcPr>
          <w:p>
            <w:pPr>
              <w:rPr>
                <w:rFonts w:hint="eastAsia" w:ascii="方正仿宋_GBK" w:hAnsi="宋体" w:eastAsia="方正仿宋_GBK" w:cs="宋体"/>
                <w:color w:val="auto"/>
                <w:kern w:val="0"/>
                <w:sz w:val="21"/>
                <w:szCs w:val="21"/>
              </w:rPr>
            </w:pPr>
            <w:r>
              <w:rPr>
                <w:rFonts w:hint="eastAsia" w:ascii="方正仿宋_GBK" w:hAnsi="宋体" w:eastAsia="方正仿宋_GBK" w:cs="仿宋_GB2312"/>
                <w:color w:val="auto"/>
                <w:sz w:val="21"/>
                <w:szCs w:val="21"/>
                <w:lang w:val="zh-CN"/>
              </w:rPr>
              <w:t>每个包只能有一个</w:t>
            </w:r>
            <w:r>
              <w:rPr>
                <w:rFonts w:hint="eastAsia" w:ascii="方正仿宋_GBK" w:hAnsi="宋体" w:eastAsia="方正仿宋_GBK" w:cs="仿宋_GB2312"/>
                <w:color w:val="auto"/>
                <w:sz w:val="21"/>
                <w:szCs w:val="21"/>
              </w:rPr>
              <w:t>响应</w:t>
            </w:r>
            <w:r>
              <w:rPr>
                <w:rFonts w:hint="eastAsia" w:ascii="方正仿宋_GBK" w:hAnsi="宋体" w:eastAsia="方正仿宋_GBK" w:cs="仿宋_GB2312"/>
                <w:color w:val="auto"/>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jc w:val="center"/>
              <w:rPr>
                <w:rFonts w:hint="eastAsia" w:ascii="方正仿宋_GBK" w:hAnsi="宋体" w:eastAsia="方正仿宋_GBK" w:cs="宋体"/>
                <w:color w:val="auto"/>
                <w:kern w:val="0"/>
                <w:sz w:val="21"/>
                <w:szCs w:val="21"/>
              </w:rPr>
            </w:pPr>
          </w:p>
        </w:tc>
        <w:tc>
          <w:tcPr>
            <w:tcW w:w="1560" w:type="dxa"/>
            <w:vMerge w:val="continue"/>
            <w:vAlign w:val="center"/>
          </w:tcPr>
          <w:p>
            <w:pPr>
              <w:rPr>
                <w:rFonts w:hint="eastAsia" w:ascii="方正仿宋_GBK" w:hAnsi="宋体" w:eastAsia="方正仿宋_GBK" w:cs="宋体"/>
                <w:color w:val="auto"/>
                <w:kern w:val="0"/>
                <w:sz w:val="21"/>
                <w:szCs w:val="21"/>
              </w:rPr>
            </w:pPr>
          </w:p>
        </w:tc>
        <w:tc>
          <w:tcPr>
            <w:tcW w:w="1984" w:type="dxa"/>
            <w:vAlign w:val="center"/>
          </w:tcPr>
          <w:p>
            <w:pPr>
              <w:rPr>
                <w:rFonts w:hint="eastAsia" w:ascii="方正仿宋_GBK" w:hAnsi="宋体" w:eastAsia="方正仿宋_GBK" w:cs="仿宋_GB2312"/>
                <w:color w:val="auto"/>
                <w:sz w:val="21"/>
                <w:szCs w:val="21"/>
                <w:lang w:val="zh-CN"/>
              </w:rPr>
            </w:pPr>
            <w:r>
              <w:rPr>
                <w:rFonts w:hint="eastAsia" w:ascii="方正仿宋_GBK" w:hAnsi="宋体" w:eastAsia="方正仿宋_GBK"/>
                <w:color w:val="auto"/>
                <w:sz w:val="21"/>
                <w:szCs w:val="21"/>
              </w:rPr>
              <w:t>报价唯一</w:t>
            </w:r>
          </w:p>
        </w:tc>
        <w:tc>
          <w:tcPr>
            <w:tcW w:w="5409" w:type="dxa"/>
            <w:vAlign w:val="center"/>
          </w:tcPr>
          <w:p>
            <w:pPr>
              <w:rPr>
                <w:rFonts w:hint="eastAsia" w:ascii="方正仿宋_GBK" w:hAnsi="宋体" w:eastAsia="方正仿宋_GBK" w:cs="宋体"/>
                <w:color w:val="auto"/>
                <w:kern w:val="0"/>
                <w:sz w:val="21"/>
                <w:szCs w:val="21"/>
              </w:rPr>
            </w:pPr>
            <w:r>
              <w:rPr>
                <w:rFonts w:hint="eastAsia" w:ascii="方正仿宋_GBK" w:hAnsi="宋体" w:eastAsia="方正仿宋_GBK"/>
                <w:color w:val="auto"/>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jc w:val="center"/>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2</w:t>
            </w:r>
          </w:p>
        </w:tc>
        <w:tc>
          <w:tcPr>
            <w:tcW w:w="1560" w:type="dxa"/>
            <w:vAlign w:val="center"/>
          </w:tcPr>
          <w:p>
            <w:pPr>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完整性审查</w:t>
            </w:r>
          </w:p>
        </w:tc>
        <w:tc>
          <w:tcPr>
            <w:tcW w:w="1984" w:type="dxa"/>
            <w:vAlign w:val="center"/>
          </w:tcPr>
          <w:p>
            <w:pPr>
              <w:rPr>
                <w:rFonts w:hint="eastAsia" w:ascii="方正仿宋_GBK" w:hAnsi="宋体" w:eastAsia="方正仿宋_GBK" w:cs="宋体"/>
                <w:color w:val="auto"/>
                <w:kern w:val="0"/>
                <w:sz w:val="21"/>
                <w:szCs w:val="21"/>
              </w:rPr>
            </w:pPr>
            <w:r>
              <w:rPr>
                <w:rFonts w:hint="eastAsia" w:ascii="方正仿宋_GBK" w:hAnsi="宋体" w:eastAsia="方正仿宋_GBK" w:cs="仿宋_GB2312"/>
                <w:color w:val="auto"/>
                <w:sz w:val="21"/>
                <w:szCs w:val="21"/>
              </w:rPr>
              <w:t>响应</w:t>
            </w:r>
            <w:r>
              <w:rPr>
                <w:rFonts w:hint="eastAsia" w:ascii="方正仿宋_GBK" w:hAnsi="宋体" w:eastAsia="方正仿宋_GBK" w:cs="仿宋_GB2312"/>
                <w:color w:val="auto"/>
                <w:sz w:val="21"/>
                <w:szCs w:val="21"/>
                <w:lang w:val="zh-CN"/>
              </w:rPr>
              <w:t>文件份数</w:t>
            </w:r>
          </w:p>
        </w:tc>
        <w:tc>
          <w:tcPr>
            <w:tcW w:w="5409" w:type="dxa"/>
            <w:vAlign w:val="center"/>
          </w:tcPr>
          <w:p>
            <w:pPr>
              <w:rPr>
                <w:rFonts w:hint="eastAsia" w:ascii="方正仿宋_GBK" w:hAnsi="宋体" w:eastAsia="方正仿宋_GBK" w:cs="宋体"/>
                <w:color w:val="auto"/>
                <w:kern w:val="0"/>
                <w:sz w:val="21"/>
                <w:szCs w:val="21"/>
              </w:rPr>
            </w:pPr>
            <w:r>
              <w:rPr>
                <w:rFonts w:hint="eastAsia" w:ascii="方正仿宋_GBK" w:hAnsi="宋体" w:eastAsia="方正仿宋_GBK" w:cs="仿宋_GB2312"/>
                <w:color w:val="auto"/>
                <w:sz w:val="21"/>
                <w:szCs w:val="21"/>
              </w:rPr>
              <w:t>响应</w:t>
            </w:r>
            <w:r>
              <w:rPr>
                <w:rFonts w:hint="eastAsia" w:ascii="方正仿宋_GBK" w:hAnsi="宋体" w:eastAsia="方正仿宋_GBK" w:cs="仿宋_GB2312"/>
                <w:color w:val="auto"/>
                <w:sz w:val="21"/>
                <w:szCs w:val="21"/>
                <w:lang w:val="zh-CN"/>
              </w:rPr>
              <w:t>文件正、副本数量（含电子文档）符合</w:t>
            </w:r>
            <w:r>
              <w:rPr>
                <w:rFonts w:hint="eastAsia" w:ascii="方正仿宋_GBK" w:hAnsi="宋体" w:eastAsia="方正仿宋_GBK" w:cs="仿宋_GB2312"/>
                <w:color w:val="auto"/>
                <w:sz w:val="21"/>
                <w:szCs w:val="21"/>
              </w:rPr>
              <w:t>竞争性磋商</w:t>
            </w:r>
            <w:r>
              <w:rPr>
                <w:rFonts w:hint="eastAsia" w:ascii="方正仿宋_GBK" w:hAnsi="宋体" w:eastAsia="方正仿宋_GBK" w:cs="仿宋_GB2312"/>
                <w:color w:val="auto"/>
                <w:sz w:val="21"/>
                <w:szCs w:val="21"/>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jc w:val="center"/>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3</w:t>
            </w:r>
          </w:p>
        </w:tc>
        <w:tc>
          <w:tcPr>
            <w:tcW w:w="1560" w:type="dxa"/>
            <w:vMerge w:val="restart"/>
            <w:vAlign w:val="center"/>
          </w:tcPr>
          <w:p>
            <w:pPr>
              <w:rPr>
                <w:rFonts w:hint="eastAsia" w:ascii="方正仿宋_GBK" w:hAnsi="宋体" w:eastAsia="方正仿宋_GBK" w:cs="仿宋_GB2312"/>
                <w:color w:val="auto"/>
                <w:sz w:val="21"/>
                <w:szCs w:val="21"/>
                <w:lang w:val="zh-CN"/>
              </w:rPr>
            </w:pPr>
            <w:r>
              <w:rPr>
                <w:rFonts w:hint="eastAsia" w:ascii="方正仿宋_GBK" w:hAnsi="宋体" w:eastAsia="方正仿宋_GBK" w:cs="宋体"/>
                <w:color w:val="auto"/>
                <w:kern w:val="0"/>
                <w:sz w:val="21"/>
                <w:szCs w:val="21"/>
              </w:rPr>
              <w:t>响应程度审查</w:t>
            </w:r>
          </w:p>
        </w:tc>
        <w:tc>
          <w:tcPr>
            <w:tcW w:w="1984" w:type="dxa"/>
            <w:vAlign w:val="center"/>
          </w:tcPr>
          <w:p>
            <w:pPr>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响应文件内容</w:t>
            </w:r>
          </w:p>
        </w:tc>
        <w:tc>
          <w:tcPr>
            <w:tcW w:w="5409" w:type="dxa"/>
            <w:vAlign w:val="center"/>
          </w:tcPr>
          <w:p>
            <w:pPr>
              <w:pStyle w:val="9"/>
              <w:rPr>
                <w:rFonts w:hint="eastAsia" w:ascii="方正仿宋_GBK" w:hAnsi="宋体" w:eastAsia="方正仿宋_GBK" w:cs="宋体"/>
                <w:color w:val="auto"/>
                <w:kern w:val="0"/>
                <w:sz w:val="21"/>
                <w:szCs w:val="21"/>
                <w:lang w:val="en-US" w:eastAsia="zh-CN"/>
              </w:rPr>
            </w:pPr>
            <w:r>
              <w:rPr>
                <w:rFonts w:hint="eastAsia" w:ascii="方正仿宋_GBK" w:hAnsi="宋体" w:eastAsia="方正仿宋_GBK" w:cs="宋体"/>
                <w:color w:val="auto"/>
                <w:kern w:val="0"/>
                <w:sz w:val="21"/>
                <w:szCs w:val="21"/>
                <w:lang w:val="en-US" w:eastAsia="zh-CN"/>
              </w:rPr>
              <w:t>对竞争性磋商文件第二、三篇规定的磋商内容作出响应。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pPr>
              <w:jc w:val="center"/>
              <w:rPr>
                <w:rFonts w:hint="eastAsia" w:ascii="方正仿宋_GBK" w:hAnsi="宋体" w:eastAsia="方正仿宋_GBK" w:cs="宋体"/>
                <w:color w:val="auto"/>
                <w:kern w:val="0"/>
                <w:sz w:val="21"/>
                <w:szCs w:val="21"/>
              </w:rPr>
            </w:pPr>
          </w:p>
        </w:tc>
        <w:tc>
          <w:tcPr>
            <w:tcW w:w="1560" w:type="dxa"/>
            <w:vMerge w:val="continue"/>
            <w:vAlign w:val="center"/>
          </w:tcPr>
          <w:p>
            <w:pPr>
              <w:rPr>
                <w:rFonts w:hint="eastAsia" w:ascii="方正仿宋_GBK" w:hAnsi="宋体" w:eastAsia="方正仿宋_GBK" w:cs="仿宋_GB2312"/>
                <w:color w:val="auto"/>
                <w:sz w:val="21"/>
                <w:szCs w:val="21"/>
                <w:lang w:val="zh-CN"/>
              </w:rPr>
            </w:pPr>
          </w:p>
        </w:tc>
        <w:tc>
          <w:tcPr>
            <w:tcW w:w="1984" w:type="dxa"/>
            <w:vAlign w:val="center"/>
          </w:tcPr>
          <w:p>
            <w:pPr>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磋商有效期</w:t>
            </w:r>
          </w:p>
        </w:tc>
        <w:tc>
          <w:tcPr>
            <w:tcW w:w="5409" w:type="dxa"/>
            <w:vAlign w:val="center"/>
          </w:tcPr>
          <w:p>
            <w:pPr>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响应文件及有关承诺文件有效期为提交响应文件截止时间起90天。</w:t>
            </w:r>
          </w:p>
        </w:tc>
      </w:tr>
    </w:tbl>
    <w:p>
      <w:pPr>
        <w:spacing w:line="600" w:lineRule="exact"/>
        <w:ind w:firstLine="650" w:firstLineChars="200"/>
        <w:rPr>
          <w:rFonts w:ascii="Times New Roman" w:hAnsi="Times New Roman" w:eastAsia="方正仿宋_GBK" w:cs="Times New Roman"/>
          <w:color w:val="auto"/>
          <w:sz w:val="32"/>
          <w:szCs w:val="32"/>
          <w:highlight w:val="none"/>
        </w:rPr>
      </w:pPr>
      <w:bookmarkStart w:id="69" w:name="_Toc267320057"/>
      <w:r>
        <w:rPr>
          <w:rFonts w:ascii="Times New Roman" w:hAnsi="方正仿宋_GBK" w:eastAsia="方正仿宋_GBK" w:cs="Times New Roman"/>
          <w:color w:val="auto"/>
          <w:sz w:val="32"/>
          <w:szCs w:val="32"/>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四）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（五）在磋商过程中磋商的任何一方不得向他人透露与磋商有关的服务资料、价格或其他信息。</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六）在磋商过程中，磋商小组可以根据竞争性磋商文件和磋商情况实质性变动采购需求中的技术、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（七）供应商在磋商时作出的所有书面承诺须由法定代表人或其授权代表签字。</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已提交响应文件但未在规定时间内进行最后报价的供应商，视为放弃最后报价，以供应商响应文件中的报价为准。</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（九）磋商小组采用综合评分法对提交最后报价的供应商的响应文件和最后报价（含有效书面承诺）进行综合评分。</w:t>
      </w:r>
      <w:r>
        <w:rPr>
          <w:rFonts w:ascii="Times New Roman" w:hAnsi="方正仿宋_GBK" w:eastAsia="方正仿宋_GBK" w:cs="Times New Roman"/>
          <w:color w:val="auto"/>
          <w:kern w:val="0"/>
          <w:sz w:val="32"/>
          <w:szCs w:val="32"/>
          <w:highlight w:val="none"/>
        </w:rPr>
        <w:t>综合评分法，是指响应文件满足竞争性磋商文件全部实质性要求且按照评审因素的量化指标评审得分最高的供应商为成交候选供应商的评审方法。供应商总得分为价格、技术、商务等评定因素分别按照相应权重值计算分项得分后相加，满分为</w:t>
      </w:r>
      <w:r>
        <w:rPr>
          <w:rFonts w:ascii="Times New Roman" w:hAnsi="Times New Roman" w:eastAsia="方正仿宋_GBK" w:cs="Times New Roman"/>
          <w:color w:val="auto"/>
          <w:kern w:val="0"/>
          <w:sz w:val="32"/>
          <w:szCs w:val="32"/>
          <w:highlight w:val="none"/>
        </w:rPr>
        <w:t>100</w:t>
      </w:r>
      <w:r>
        <w:rPr>
          <w:rFonts w:ascii="Times New Roman" w:hAnsi="方正仿宋_GBK" w:eastAsia="方正仿宋_GBK" w:cs="Times New Roman"/>
          <w:color w:val="auto"/>
          <w:kern w:val="0"/>
          <w:sz w:val="32"/>
          <w:szCs w:val="32"/>
          <w:highlight w:val="none"/>
        </w:rPr>
        <w:t>分</w:t>
      </w:r>
      <w:r>
        <w:rPr>
          <w:rFonts w:ascii="Times New Roman" w:hAnsi="方正仿宋_GBK" w:eastAsia="方正仿宋_GBK" w:cs="Times New Roman"/>
          <w:color w:val="auto"/>
          <w:sz w:val="32"/>
          <w:szCs w:val="32"/>
          <w:highlight w:val="none"/>
        </w:rPr>
        <w:t>。</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（十）磋商小组各成员独立对每个有效响应（通过资格性检查、</w:t>
      </w:r>
      <w:r>
        <w:rPr>
          <w:rFonts w:ascii="Times New Roman" w:hAnsi="方正仿宋_GBK" w:eastAsia="方正仿宋_GBK" w:cs="Times New Roman"/>
          <w:color w:val="auto"/>
          <w:kern w:val="0"/>
          <w:sz w:val="32"/>
          <w:szCs w:val="32"/>
          <w:highlight w:val="none"/>
        </w:rPr>
        <w:t>符合性检查的供应商</w:t>
      </w:r>
      <w:r>
        <w:rPr>
          <w:rFonts w:ascii="Times New Roman" w:hAnsi="方正仿宋_GBK" w:eastAsia="方正仿宋_GBK" w:cs="Times New Roman"/>
          <w:color w:val="auto"/>
          <w:sz w:val="32"/>
          <w:szCs w:val="32"/>
          <w:highlight w:val="none"/>
        </w:rPr>
        <w:t>）的文件进行评价、打分，然后汇总每个供应商每项评分因素的得分，并根据综合评分情况按照评审得分由高到低顺序推荐</w:t>
      </w:r>
      <w:r>
        <w:rPr>
          <w:rFonts w:ascii="Times New Roman" w:hAnsi="Times New Roman" w:eastAsia="方正仿宋_GBK" w:cs="Times New Roman"/>
          <w:color w:val="auto"/>
          <w:sz w:val="32"/>
          <w:szCs w:val="32"/>
          <w:highlight w:val="none"/>
        </w:rPr>
        <w:t>3</w:t>
      </w:r>
      <w:r>
        <w:rPr>
          <w:rFonts w:ascii="Times New Roman" w:hAnsi="方正仿宋_GBK" w:eastAsia="方正仿宋_GBK" w:cs="Times New Roman"/>
          <w:color w:val="auto"/>
          <w:sz w:val="32"/>
          <w:szCs w:val="32"/>
          <w:highlight w:val="none"/>
        </w:rPr>
        <w:t>名以上成交候选供应商，并编写评审报告。若供应商的评审得分相同的，按照最后报价由低到高的顺序排列推荐。评审得分且最后报价相同的，按照技术指标优劣顺序排列推荐。以上都相同的，按商务条款的优劣顺序排列推荐。若供应商的设计方案为</w:t>
      </w:r>
      <w:r>
        <w:rPr>
          <w:rFonts w:ascii="Times New Roman" w:hAnsi="Times New Roman" w:eastAsia="方正仿宋_GBK" w:cs="Times New Roman"/>
          <w:color w:val="auto"/>
          <w:sz w:val="32"/>
          <w:szCs w:val="32"/>
          <w:highlight w:val="none"/>
        </w:rPr>
        <w:t>0</w:t>
      </w:r>
      <w:r>
        <w:rPr>
          <w:rFonts w:ascii="Times New Roman" w:hAnsi="方正仿宋_GBK" w:eastAsia="方正仿宋_GBK" w:cs="Times New Roman"/>
          <w:color w:val="auto"/>
          <w:sz w:val="32"/>
          <w:szCs w:val="32"/>
          <w:highlight w:val="none"/>
        </w:rPr>
        <w:t>分，将失去成为成交候选供应商的资格。</w:t>
      </w:r>
    </w:p>
    <w:p>
      <w:pPr>
        <w:widowControl/>
        <w:jc w:val="left"/>
        <w:rPr>
          <w:rFonts w:ascii="Times New Roman" w:hAnsi="Times New Roman" w:eastAsia="方正仿宋_GBK" w:cs="Times New Roman"/>
          <w:b/>
          <w:color w:val="auto"/>
          <w:sz w:val="32"/>
          <w:szCs w:val="32"/>
          <w:highlight w:val="none"/>
        </w:rPr>
      </w:pPr>
      <w:bookmarkStart w:id="70" w:name="_Toc28769"/>
      <w:bookmarkStart w:id="71" w:name="_Toc28706"/>
      <w:r>
        <w:rPr>
          <w:rFonts w:ascii="Times New Roman" w:hAnsi="Times New Roman" w:eastAsia="方正仿宋_GBK" w:cs="Times New Roman"/>
          <w:b/>
          <w:color w:val="auto"/>
          <w:sz w:val="32"/>
          <w:szCs w:val="32"/>
          <w:highlight w:val="none"/>
        </w:rPr>
        <w:br w:type="page"/>
      </w:r>
    </w:p>
    <w:p>
      <w:pPr>
        <w:pStyle w:val="4"/>
        <w:spacing w:line="600" w:lineRule="exact"/>
        <w:rPr>
          <w:rFonts w:ascii="Times New Roman" w:hAnsi="Times New Roman" w:eastAsia="方正仿宋_GBK" w:cs="Times New Roman"/>
          <w:b/>
          <w:color w:val="auto"/>
          <w:sz w:val="32"/>
          <w:szCs w:val="32"/>
          <w:highlight w:val="none"/>
        </w:rPr>
      </w:pPr>
      <w:r>
        <w:rPr>
          <w:rFonts w:ascii="Times New Roman" w:hAnsi="方正仿宋_GBK" w:eastAsia="方正仿宋_GBK" w:cs="Times New Roman"/>
          <w:b/>
          <w:color w:val="auto"/>
          <w:sz w:val="32"/>
          <w:szCs w:val="32"/>
          <w:highlight w:val="none"/>
        </w:rPr>
        <w:t>二、评标标准</w:t>
      </w:r>
      <w:bookmarkEnd w:id="69"/>
      <w:bookmarkEnd w:id="70"/>
      <w:bookmarkEnd w:id="71"/>
    </w:p>
    <w:tbl>
      <w:tblPr>
        <w:tblStyle w:val="18"/>
        <w:tblW w:w="9220" w:type="dxa"/>
        <w:tblInd w:w="93" w:type="dxa"/>
        <w:tblLayout w:type="autofit"/>
        <w:tblCellMar>
          <w:top w:w="0" w:type="dxa"/>
          <w:left w:w="108" w:type="dxa"/>
          <w:bottom w:w="0" w:type="dxa"/>
          <w:right w:w="108" w:type="dxa"/>
        </w:tblCellMar>
      </w:tblPr>
      <w:tblGrid>
        <w:gridCol w:w="660"/>
        <w:gridCol w:w="1280"/>
        <w:gridCol w:w="1180"/>
        <w:gridCol w:w="3840"/>
        <w:gridCol w:w="2260"/>
      </w:tblGrid>
      <w:tr>
        <w:tblPrEx>
          <w:tblCellMar>
            <w:top w:w="0" w:type="dxa"/>
            <w:left w:w="108" w:type="dxa"/>
            <w:bottom w:w="0" w:type="dxa"/>
            <w:right w:w="108" w:type="dxa"/>
          </w:tblCellMar>
        </w:tblPrEx>
        <w:trPr>
          <w:trHeight w:val="540" w:hRule="atLeast"/>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auto"/>
                <w:kern w:val="0"/>
                <w:sz w:val="21"/>
                <w:szCs w:val="21"/>
                <w:highlight w:val="none"/>
              </w:rPr>
            </w:pPr>
            <w:r>
              <w:rPr>
                <w:rFonts w:ascii="Times New Roman" w:hAnsi="方正仿宋_GBK" w:eastAsia="方正仿宋_GBK" w:cs="Times New Roman"/>
                <w:b/>
                <w:bCs/>
                <w:color w:val="auto"/>
                <w:kern w:val="0"/>
                <w:sz w:val="21"/>
                <w:szCs w:val="21"/>
                <w:highlight w:val="none"/>
              </w:rPr>
              <w:t>序号</w:t>
            </w:r>
          </w:p>
        </w:tc>
        <w:tc>
          <w:tcPr>
            <w:tcW w:w="1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auto"/>
                <w:kern w:val="0"/>
                <w:sz w:val="21"/>
                <w:szCs w:val="21"/>
                <w:highlight w:val="none"/>
              </w:rPr>
            </w:pPr>
            <w:r>
              <w:rPr>
                <w:rFonts w:ascii="Times New Roman" w:hAnsi="方正仿宋_GBK" w:eastAsia="方正仿宋_GBK" w:cs="Times New Roman"/>
                <w:b/>
                <w:bCs/>
                <w:color w:val="auto"/>
                <w:kern w:val="0"/>
                <w:sz w:val="21"/>
                <w:szCs w:val="21"/>
                <w:highlight w:val="none"/>
              </w:rPr>
              <w:t>因素及权重</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auto"/>
                <w:kern w:val="0"/>
                <w:sz w:val="21"/>
                <w:szCs w:val="21"/>
                <w:highlight w:val="none"/>
              </w:rPr>
            </w:pPr>
            <w:r>
              <w:rPr>
                <w:rFonts w:ascii="Times New Roman" w:hAnsi="方正仿宋_GBK" w:eastAsia="方正仿宋_GBK" w:cs="Times New Roman"/>
                <w:b/>
                <w:bCs/>
                <w:color w:val="auto"/>
                <w:kern w:val="0"/>
                <w:sz w:val="21"/>
                <w:szCs w:val="21"/>
                <w:highlight w:val="none"/>
              </w:rPr>
              <w:t>分值</w:t>
            </w:r>
          </w:p>
        </w:tc>
        <w:tc>
          <w:tcPr>
            <w:tcW w:w="3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auto"/>
                <w:kern w:val="0"/>
                <w:sz w:val="21"/>
                <w:szCs w:val="21"/>
                <w:highlight w:val="none"/>
              </w:rPr>
            </w:pPr>
            <w:r>
              <w:rPr>
                <w:rFonts w:ascii="Times New Roman" w:hAnsi="方正仿宋_GBK" w:eastAsia="方正仿宋_GBK" w:cs="Times New Roman"/>
                <w:b/>
                <w:bCs/>
                <w:color w:val="auto"/>
                <w:kern w:val="0"/>
                <w:sz w:val="21"/>
                <w:szCs w:val="21"/>
                <w:highlight w:val="none"/>
              </w:rPr>
              <w:t>评分标准</w:t>
            </w:r>
          </w:p>
        </w:tc>
        <w:tc>
          <w:tcPr>
            <w:tcW w:w="2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b/>
                <w:bCs/>
                <w:color w:val="auto"/>
                <w:kern w:val="0"/>
                <w:sz w:val="21"/>
                <w:szCs w:val="21"/>
                <w:highlight w:val="none"/>
              </w:rPr>
            </w:pPr>
            <w:r>
              <w:rPr>
                <w:rFonts w:ascii="Times New Roman" w:hAnsi="方正仿宋_GBK" w:eastAsia="方正仿宋_GBK" w:cs="Times New Roman"/>
                <w:b/>
                <w:bCs/>
                <w:color w:val="auto"/>
                <w:kern w:val="0"/>
                <w:sz w:val="21"/>
                <w:szCs w:val="21"/>
                <w:highlight w:val="none"/>
              </w:rPr>
              <w:t>说明</w:t>
            </w:r>
          </w:p>
        </w:tc>
      </w:tr>
      <w:tr>
        <w:tblPrEx>
          <w:tblCellMar>
            <w:top w:w="0" w:type="dxa"/>
            <w:left w:w="108" w:type="dxa"/>
            <w:bottom w:w="0" w:type="dxa"/>
            <w:right w:w="108" w:type="dxa"/>
          </w:tblCellMar>
        </w:tblPrEx>
        <w:trPr>
          <w:trHeight w:val="144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auto"/>
                <w:kern w:val="0"/>
                <w:sz w:val="21"/>
                <w:szCs w:val="21"/>
                <w:highlight w:val="none"/>
              </w:rPr>
            </w:pPr>
            <w:r>
              <w:rPr>
                <w:rFonts w:ascii="Times New Roman" w:hAnsi="方正仿宋_GBK" w:eastAsia="方正仿宋_GBK" w:cs="Times New Roman"/>
                <w:color w:val="auto"/>
                <w:kern w:val="0"/>
                <w:sz w:val="21"/>
                <w:szCs w:val="21"/>
                <w:highlight w:val="none"/>
              </w:rPr>
              <w:t>报价分（</w:t>
            </w:r>
            <w:r>
              <w:rPr>
                <w:rFonts w:hint="eastAsia" w:ascii="Times New Roman" w:hAnsi="Times New Roman" w:eastAsia="方正仿宋_GBK" w:cs="Times New Roman"/>
                <w:color w:val="auto"/>
                <w:kern w:val="0"/>
                <w:sz w:val="21"/>
                <w:szCs w:val="21"/>
                <w:highlight w:val="none"/>
              </w:rPr>
              <w:t>3</w:t>
            </w:r>
            <w:r>
              <w:rPr>
                <w:rFonts w:ascii="Times New Roman" w:hAnsi="Times New Roman" w:eastAsia="方正仿宋_GBK" w:cs="Times New Roman"/>
                <w:color w:val="auto"/>
                <w:kern w:val="0"/>
                <w:sz w:val="21"/>
                <w:szCs w:val="21"/>
                <w:highlight w:val="none"/>
              </w:rPr>
              <w:t>0%</w:t>
            </w:r>
            <w:r>
              <w:rPr>
                <w:rFonts w:ascii="Times New Roman" w:hAnsi="方正仿宋_GBK" w:eastAsia="方正仿宋_GBK" w:cs="Times New Roman"/>
                <w:color w:val="auto"/>
                <w:kern w:val="0"/>
                <w:sz w:val="21"/>
                <w:szCs w:val="21"/>
                <w:highlight w:val="none"/>
              </w:rPr>
              <w:t>）</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auto"/>
                <w:kern w:val="0"/>
                <w:sz w:val="21"/>
                <w:szCs w:val="21"/>
                <w:highlight w:val="none"/>
              </w:rPr>
            </w:pPr>
            <w:r>
              <w:rPr>
                <w:rFonts w:hint="eastAsia" w:ascii="Times New Roman" w:hAnsi="Times New Roman" w:eastAsia="方正仿宋_GBK" w:cs="Times New Roman"/>
                <w:color w:val="auto"/>
                <w:kern w:val="0"/>
                <w:sz w:val="21"/>
                <w:szCs w:val="21"/>
                <w:highlight w:val="none"/>
              </w:rPr>
              <w:t>30</w:t>
            </w:r>
          </w:p>
        </w:tc>
        <w:tc>
          <w:tcPr>
            <w:tcW w:w="3840"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方正仿宋_GBK" w:cs="Times New Roman"/>
                <w:color w:val="auto"/>
                <w:kern w:val="0"/>
                <w:sz w:val="21"/>
                <w:szCs w:val="21"/>
                <w:highlight w:val="none"/>
              </w:rPr>
            </w:pPr>
            <w:r>
              <w:rPr>
                <w:rFonts w:ascii="Times New Roman" w:hAnsi="方正仿宋_GBK" w:eastAsia="方正仿宋_GBK" w:cs="Times New Roman"/>
                <w:color w:val="auto"/>
                <w:kern w:val="0"/>
                <w:sz w:val="21"/>
                <w:szCs w:val="21"/>
                <w:highlight w:val="none"/>
              </w:rPr>
              <w:t>价格分统一采用低价优先法计算，即满足磋商文件要求且最后报价最低的供应商的价格为磋商基准价，其价格分为满分。其他供应商的价格分统一按照以下公式计算：</w:t>
            </w:r>
          </w:p>
          <w:p>
            <w:pPr>
              <w:widowControl/>
              <w:rPr>
                <w:rFonts w:ascii="Times New Roman" w:hAnsi="Times New Roman" w:eastAsia="方正仿宋_GBK" w:cs="Times New Roman"/>
                <w:color w:val="auto"/>
                <w:kern w:val="0"/>
                <w:sz w:val="21"/>
                <w:szCs w:val="21"/>
                <w:highlight w:val="none"/>
              </w:rPr>
            </w:pPr>
            <w:r>
              <w:rPr>
                <w:rFonts w:ascii="Times New Roman" w:hAnsi="方正仿宋_GBK" w:eastAsia="方正仿宋_GBK" w:cs="Times New Roman"/>
                <w:color w:val="auto"/>
                <w:kern w:val="0"/>
                <w:sz w:val="21"/>
                <w:szCs w:val="21"/>
                <w:highlight w:val="none"/>
              </w:rPr>
              <w:t>报价分＝（磋商基准价</w:t>
            </w:r>
            <w:r>
              <w:rPr>
                <w:rFonts w:ascii="Times New Roman" w:hAnsi="Times New Roman" w:eastAsia="方正仿宋_GBK" w:cs="Times New Roman"/>
                <w:color w:val="auto"/>
                <w:kern w:val="0"/>
                <w:sz w:val="21"/>
                <w:szCs w:val="21"/>
                <w:highlight w:val="none"/>
              </w:rPr>
              <w:t>/</w:t>
            </w:r>
            <w:r>
              <w:rPr>
                <w:rFonts w:ascii="Times New Roman" w:hAnsi="方正仿宋_GBK" w:eastAsia="方正仿宋_GBK" w:cs="Times New Roman"/>
                <w:color w:val="auto"/>
                <w:kern w:val="0"/>
                <w:sz w:val="21"/>
                <w:szCs w:val="21"/>
                <w:highlight w:val="none"/>
              </w:rPr>
              <w:t>最后磋商报价）</w:t>
            </w:r>
            <w:r>
              <w:rPr>
                <w:rFonts w:ascii="Times New Roman" w:hAnsi="Times New Roman" w:eastAsia="方正仿宋_GBK" w:cs="Times New Roman"/>
                <w:color w:val="auto"/>
                <w:kern w:val="0"/>
                <w:sz w:val="21"/>
                <w:szCs w:val="21"/>
                <w:highlight w:val="none"/>
              </w:rPr>
              <w:t>×</w:t>
            </w:r>
            <w:r>
              <w:rPr>
                <w:rFonts w:ascii="Times New Roman" w:hAnsi="方正仿宋_GBK" w:eastAsia="方正仿宋_GBK" w:cs="Times New Roman"/>
                <w:color w:val="auto"/>
                <w:kern w:val="0"/>
                <w:sz w:val="21"/>
                <w:szCs w:val="21"/>
                <w:highlight w:val="none"/>
              </w:rPr>
              <w:t>价格权重</w:t>
            </w:r>
            <w:r>
              <w:rPr>
                <w:rFonts w:ascii="Times New Roman" w:hAnsi="Times New Roman" w:eastAsia="方正仿宋_GBK" w:cs="Times New Roman"/>
                <w:color w:val="auto"/>
                <w:kern w:val="0"/>
                <w:sz w:val="21"/>
                <w:szCs w:val="21"/>
                <w:highlight w:val="none"/>
              </w:rPr>
              <w:t>×100</w:t>
            </w:r>
            <w:r>
              <w:rPr>
                <w:rFonts w:ascii="Times New Roman" w:hAnsi="方正仿宋_GBK" w:eastAsia="方正仿宋_GBK" w:cs="Times New Roman"/>
                <w:color w:val="auto"/>
                <w:kern w:val="0"/>
                <w:sz w:val="21"/>
                <w:szCs w:val="21"/>
                <w:highlight w:val="none"/>
              </w:rPr>
              <w:t>。</w:t>
            </w:r>
          </w:p>
        </w:tc>
        <w:tc>
          <w:tcPr>
            <w:tcW w:w="2260" w:type="dxa"/>
            <w:tcBorders>
              <w:top w:val="nil"/>
              <w:left w:val="nil"/>
              <w:bottom w:val="single" w:color="auto" w:sz="4" w:space="0"/>
              <w:right w:val="single" w:color="auto" w:sz="4" w:space="0"/>
            </w:tcBorders>
            <w:shd w:val="clear" w:color="auto" w:fill="auto"/>
            <w:vAlign w:val="center"/>
          </w:tcPr>
          <w:p>
            <w:pPr>
              <w:ind w:left="-38" w:leftChars="0"/>
              <w:rPr>
                <w:rFonts w:ascii="Times New Roman" w:hAnsi="Times New Roman" w:eastAsia="方正仿宋_GBK" w:cs="Times New Roman"/>
                <w:color w:val="auto"/>
                <w:kern w:val="0"/>
                <w:sz w:val="21"/>
                <w:szCs w:val="21"/>
                <w:highlight w:val="none"/>
              </w:rPr>
            </w:pPr>
            <w:r>
              <w:rPr>
                <w:rFonts w:hint="eastAsia" w:ascii="方正仿宋_GBK" w:hAnsi="宋体" w:eastAsia="方正仿宋_GBK"/>
                <w:color w:val="auto"/>
                <w:sz w:val="21"/>
                <w:szCs w:val="21"/>
              </w:rPr>
              <w:t>对小微企业的价格用扣除后的价格参与评审，详见“注：关于小微企业报价扣除比例说明”。</w:t>
            </w:r>
          </w:p>
        </w:tc>
      </w:tr>
      <w:tr>
        <w:tblPrEx>
          <w:tblCellMar>
            <w:top w:w="0" w:type="dxa"/>
            <w:left w:w="108" w:type="dxa"/>
            <w:bottom w:w="0" w:type="dxa"/>
            <w:right w:w="108" w:type="dxa"/>
          </w:tblCellMar>
        </w:tblPrEx>
        <w:trPr>
          <w:trHeight w:val="1440" w:hRule="atLeast"/>
        </w:trPr>
        <w:tc>
          <w:tcPr>
            <w:tcW w:w="660" w:type="dxa"/>
            <w:vMerge w:val="restart"/>
            <w:tcBorders>
              <w:top w:val="nil"/>
              <w:left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auto"/>
                <w:kern w:val="0"/>
                <w:sz w:val="21"/>
                <w:szCs w:val="21"/>
                <w:highlight w:val="none"/>
                <w:u w:val="none"/>
              </w:rPr>
            </w:pPr>
            <w:r>
              <w:rPr>
                <w:rFonts w:ascii="Times New Roman" w:hAnsi="Times New Roman" w:eastAsia="方正仿宋_GBK" w:cs="Times New Roman"/>
                <w:color w:val="auto"/>
                <w:kern w:val="0"/>
                <w:sz w:val="21"/>
                <w:szCs w:val="21"/>
                <w:highlight w:val="none"/>
                <w:u w:val="none"/>
              </w:rPr>
              <w:t>2</w:t>
            </w:r>
          </w:p>
        </w:tc>
        <w:tc>
          <w:tcPr>
            <w:tcW w:w="1280" w:type="dxa"/>
            <w:vMerge w:val="restart"/>
            <w:tcBorders>
              <w:top w:val="nil"/>
              <w:left w:val="nil"/>
              <w:right w:val="single" w:color="auto" w:sz="4" w:space="0"/>
            </w:tcBorders>
            <w:shd w:val="clear" w:color="auto" w:fill="auto"/>
            <w:vAlign w:val="center"/>
          </w:tcPr>
          <w:p>
            <w:pPr>
              <w:widowControl/>
              <w:jc w:val="center"/>
              <w:rPr>
                <w:rFonts w:ascii="Times New Roman" w:hAnsi="Times New Roman" w:eastAsia="方正仿宋_GBK" w:cs="Times New Roman"/>
                <w:color w:val="auto"/>
                <w:kern w:val="0"/>
                <w:sz w:val="21"/>
                <w:szCs w:val="21"/>
                <w:highlight w:val="none"/>
                <w:u w:val="none"/>
              </w:rPr>
            </w:pPr>
            <w:r>
              <w:rPr>
                <w:rFonts w:ascii="Times New Roman" w:hAnsi="方正仿宋_GBK" w:eastAsia="方正仿宋_GBK" w:cs="Times New Roman"/>
                <w:color w:val="auto"/>
                <w:kern w:val="0"/>
                <w:sz w:val="21"/>
                <w:szCs w:val="21"/>
                <w:highlight w:val="none"/>
                <w:u w:val="none"/>
              </w:rPr>
              <w:t>技术部分</w:t>
            </w:r>
            <w:r>
              <w:rPr>
                <w:rFonts w:ascii="Times New Roman" w:hAnsi="Times New Roman" w:eastAsia="方正仿宋_GBK" w:cs="Times New Roman"/>
                <w:color w:val="auto"/>
                <w:kern w:val="0"/>
                <w:sz w:val="21"/>
                <w:szCs w:val="21"/>
                <w:highlight w:val="none"/>
                <w:u w:val="none"/>
              </w:rPr>
              <w:br w:type="textWrapping"/>
            </w:r>
            <w:r>
              <w:rPr>
                <w:rFonts w:ascii="Times New Roman" w:hAnsi="方正仿宋_GBK" w:eastAsia="方正仿宋_GBK" w:cs="Times New Roman"/>
                <w:color w:val="auto"/>
                <w:kern w:val="0"/>
                <w:sz w:val="21"/>
                <w:szCs w:val="21"/>
                <w:highlight w:val="none"/>
                <w:u w:val="none"/>
              </w:rPr>
              <w:t>（</w:t>
            </w:r>
            <w:r>
              <w:rPr>
                <w:rFonts w:hint="eastAsia" w:ascii="Times New Roman" w:hAnsi="Times New Roman" w:eastAsia="方正仿宋_GBK" w:cs="Times New Roman"/>
                <w:color w:val="auto"/>
                <w:kern w:val="0"/>
                <w:sz w:val="21"/>
                <w:szCs w:val="21"/>
                <w:highlight w:val="none"/>
                <w:u w:val="none"/>
                <w:lang w:val="en-US" w:eastAsia="zh-CN"/>
              </w:rPr>
              <w:t>5</w:t>
            </w:r>
            <w:r>
              <w:rPr>
                <w:rFonts w:ascii="Times New Roman" w:hAnsi="Times New Roman" w:eastAsia="方正仿宋_GBK" w:cs="Times New Roman"/>
                <w:color w:val="auto"/>
                <w:kern w:val="0"/>
                <w:sz w:val="21"/>
                <w:szCs w:val="21"/>
                <w:highlight w:val="none"/>
                <w:u w:val="none"/>
              </w:rPr>
              <w:t>0%</w:t>
            </w:r>
            <w:r>
              <w:rPr>
                <w:rFonts w:ascii="Times New Roman" w:hAnsi="方正仿宋_GBK" w:eastAsia="方正仿宋_GBK" w:cs="Times New Roman"/>
                <w:color w:val="auto"/>
                <w:kern w:val="0"/>
                <w:sz w:val="21"/>
                <w:szCs w:val="21"/>
                <w:highlight w:val="none"/>
                <w:u w:val="none"/>
              </w:rPr>
              <w:t>）</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color w:val="auto"/>
                <w:kern w:val="0"/>
                <w:sz w:val="21"/>
                <w:szCs w:val="21"/>
                <w:highlight w:val="none"/>
                <w:u w:val="none"/>
                <w:lang w:val="en-US" w:eastAsia="zh-CN"/>
              </w:rPr>
            </w:pPr>
            <w:r>
              <w:rPr>
                <w:rFonts w:hint="eastAsia" w:ascii="Times New Roman" w:hAnsi="Times New Roman" w:eastAsia="方正仿宋_GBK" w:cs="Times New Roman"/>
                <w:color w:val="auto"/>
                <w:kern w:val="0"/>
                <w:sz w:val="21"/>
                <w:szCs w:val="21"/>
                <w:highlight w:val="none"/>
                <w:u w:val="none"/>
                <w:lang w:val="en-US" w:eastAsia="zh-CN"/>
              </w:rPr>
              <w:t>20</w:t>
            </w:r>
          </w:p>
        </w:tc>
        <w:tc>
          <w:tcPr>
            <w:tcW w:w="384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方正仿宋_GBK" w:eastAsia="方正仿宋_GBK" w:cs="Times New Roman"/>
                <w:color w:val="auto"/>
                <w:kern w:val="0"/>
                <w:sz w:val="21"/>
                <w:szCs w:val="21"/>
                <w:highlight w:val="none"/>
                <w:u w:val="none"/>
                <w:lang w:val="en-US" w:eastAsia="zh-CN"/>
              </w:rPr>
            </w:pPr>
            <w:r>
              <w:rPr>
                <w:rFonts w:hint="eastAsia" w:ascii="Times New Roman" w:hAnsi="方正仿宋_GBK" w:eastAsia="方正仿宋_GBK" w:cs="Times New Roman"/>
                <w:color w:val="auto"/>
                <w:kern w:val="0"/>
                <w:sz w:val="21"/>
                <w:szCs w:val="21"/>
                <w:highlight w:val="none"/>
                <w:u w:val="none"/>
              </w:rPr>
              <w:t>1.起评分：</w:t>
            </w:r>
            <w:r>
              <w:rPr>
                <w:rFonts w:hint="eastAsia" w:ascii="Times New Roman" w:hAnsi="方正仿宋_GBK" w:eastAsia="方正仿宋_GBK" w:cs="Times New Roman"/>
                <w:color w:val="auto"/>
                <w:kern w:val="0"/>
                <w:sz w:val="21"/>
                <w:szCs w:val="21"/>
                <w:highlight w:val="none"/>
                <w:u w:val="none"/>
              </w:rPr>
              <w:br w:type="textWrapping"/>
            </w:r>
            <w:r>
              <w:rPr>
                <w:rFonts w:hint="eastAsia" w:ascii="Times New Roman" w:hAnsi="方正仿宋_GBK" w:eastAsia="方正仿宋_GBK" w:cs="Times New Roman"/>
                <w:color w:val="auto"/>
                <w:kern w:val="0"/>
                <w:sz w:val="21"/>
                <w:szCs w:val="21"/>
                <w:highlight w:val="none"/>
                <w:u w:val="none"/>
              </w:rPr>
              <w:t>有效供应商的起评分为20分。</w:t>
            </w:r>
            <w:r>
              <w:rPr>
                <w:rFonts w:hint="eastAsia" w:ascii="Times New Roman" w:hAnsi="方正仿宋_GBK" w:eastAsia="方正仿宋_GBK" w:cs="Times New Roman"/>
                <w:color w:val="auto"/>
                <w:kern w:val="0"/>
                <w:sz w:val="21"/>
                <w:szCs w:val="21"/>
                <w:highlight w:val="none"/>
                <w:u w:val="none"/>
              </w:rPr>
              <w:br w:type="textWrapping"/>
            </w:r>
            <w:r>
              <w:rPr>
                <w:rFonts w:hint="eastAsia" w:ascii="Times New Roman" w:hAnsi="方正仿宋_GBK" w:eastAsia="方正仿宋_GBK" w:cs="Times New Roman"/>
                <w:color w:val="auto"/>
                <w:kern w:val="0"/>
                <w:sz w:val="21"/>
                <w:szCs w:val="21"/>
                <w:highlight w:val="none"/>
                <w:u w:val="none"/>
              </w:rPr>
              <w:t>2.扣分条款：</w:t>
            </w:r>
            <w:r>
              <w:rPr>
                <w:rFonts w:hint="eastAsia" w:ascii="Times New Roman" w:hAnsi="方正仿宋_GBK" w:eastAsia="方正仿宋_GBK" w:cs="Times New Roman"/>
                <w:color w:val="auto"/>
                <w:kern w:val="0"/>
                <w:sz w:val="21"/>
                <w:szCs w:val="21"/>
                <w:highlight w:val="none"/>
                <w:u w:val="none"/>
              </w:rPr>
              <w:br w:type="textWrapping"/>
            </w:r>
            <w:r>
              <w:rPr>
                <w:rFonts w:hint="eastAsia" w:ascii="Times New Roman" w:hAnsi="方正仿宋_GBK" w:eastAsia="方正仿宋_GBK" w:cs="Times New Roman"/>
                <w:color w:val="auto"/>
                <w:kern w:val="0"/>
                <w:sz w:val="21"/>
                <w:szCs w:val="21"/>
                <w:highlight w:val="none"/>
                <w:u w:val="none"/>
              </w:rPr>
              <w:t>投标人对技术参数表内的内容逐条进行响应，并逐条提供证明文件，证明文件（仅限</w:t>
            </w:r>
            <w:r>
              <w:rPr>
                <w:rFonts w:hint="eastAsia" w:ascii="Times New Roman" w:hAnsi="方正仿宋_GBK" w:eastAsia="方正仿宋_GBK" w:cs="Times New Roman"/>
                <w:color w:val="auto"/>
                <w:kern w:val="0"/>
                <w:sz w:val="21"/>
                <w:szCs w:val="21"/>
                <w:highlight w:val="none"/>
                <w:u w:val="none"/>
                <w:lang w:eastAsia="zh-CN"/>
              </w:rPr>
              <w:t>产品</w:t>
            </w:r>
            <w:r>
              <w:rPr>
                <w:rFonts w:hint="eastAsia" w:ascii="Times New Roman" w:hAnsi="方正仿宋_GBK" w:eastAsia="方正仿宋_GBK" w:cs="Times New Roman"/>
                <w:color w:val="auto"/>
                <w:kern w:val="0"/>
                <w:sz w:val="21"/>
                <w:szCs w:val="21"/>
                <w:highlight w:val="none"/>
                <w:u w:val="none"/>
              </w:rPr>
              <w:t>说明书、CCC或CQC报告、</w:t>
            </w:r>
            <w:r>
              <w:rPr>
                <w:rFonts w:hint="eastAsia" w:ascii="Times New Roman" w:hAnsi="方正仿宋_GBK" w:eastAsia="方正仿宋_GBK" w:cs="Times New Roman"/>
                <w:color w:val="auto"/>
                <w:kern w:val="0"/>
                <w:sz w:val="21"/>
                <w:szCs w:val="21"/>
                <w:highlight w:val="none"/>
                <w:u w:val="none"/>
                <w:lang w:eastAsia="zh-CN"/>
              </w:rPr>
              <w:t>相关部门</w:t>
            </w:r>
            <w:r>
              <w:rPr>
                <w:rFonts w:hint="eastAsia" w:ascii="Times New Roman" w:hAnsi="方正仿宋_GBK" w:eastAsia="方正仿宋_GBK" w:cs="Times New Roman"/>
                <w:color w:val="auto"/>
                <w:kern w:val="0"/>
                <w:sz w:val="21"/>
                <w:szCs w:val="21"/>
                <w:highlight w:val="none"/>
                <w:u w:val="none"/>
              </w:rPr>
              <w:t>批件）</w:t>
            </w:r>
            <w:r>
              <w:rPr>
                <w:rFonts w:hint="eastAsia" w:ascii="Times New Roman" w:hAnsi="方正仿宋_GBK" w:eastAsia="方正仿宋_GBK" w:cs="Times New Roman"/>
                <w:color w:val="auto"/>
                <w:kern w:val="0"/>
                <w:sz w:val="21"/>
                <w:szCs w:val="21"/>
                <w:highlight w:val="none"/>
                <w:u w:val="none"/>
              </w:rPr>
              <w:br w:type="textWrapping"/>
            </w:r>
            <w:r>
              <w:rPr>
                <w:rFonts w:hint="eastAsia" w:ascii="Times New Roman" w:hAnsi="方正仿宋_GBK" w:eastAsia="方正仿宋_GBK" w:cs="Times New Roman"/>
                <w:color w:val="auto"/>
                <w:kern w:val="0"/>
                <w:sz w:val="21"/>
                <w:szCs w:val="21"/>
                <w:highlight w:val="none"/>
                <w:u w:val="none"/>
              </w:rPr>
              <w:t>3.技术参数表内一条不满足，扣3分，扣完为止。</w:t>
            </w:r>
          </w:p>
        </w:tc>
        <w:tc>
          <w:tcPr>
            <w:tcW w:w="2260" w:type="dxa"/>
            <w:tcBorders>
              <w:top w:val="nil"/>
              <w:left w:val="nil"/>
              <w:bottom w:val="single" w:color="auto" w:sz="4" w:space="0"/>
              <w:right w:val="single" w:color="auto" w:sz="4" w:space="0"/>
            </w:tcBorders>
            <w:shd w:val="clear" w:color="auto" w:fill="auto"/>
            <w:vAlign w:val="center"/>
          </w:tcPr>
          <w:p>
            <w:pPr>
              <w:widowControl/>
              <w:rPr>
                <w:rFonts w:ascii="Times New Roman" w:hAnsi="方正仿宋_GBK" w:eastAsia="方正仿宋_GBK" w:cs="Times New Roman"/>
                <w:color w:val="auto"/>
                <w:kern w:val="0"/>
                <w:sz w:val="21"/>
                <w:szCs w:val="21"/>
                <w:highlight w:val="none"/>
              </w:rPr>
            </w:pPr>
          </w:p>
        </w:tc>
      </w:tr>
      <w:tr>
        <w:tblPrEx>
          <w:tblCellMar>
            <w:top w:w="0" w:type="dxa"/>
            <w:left w:w="108" w:type="dxa"/>
            <w:bottom w:w="0" w:type="dxa"/>
            <w:right w:w="108" w:type="dxa"/>
          </w:tblCellMar>
        </w:tblPrEx>
        <w:trPr>
          <w:trHeight w:val="1335" w:hRule="atLeast"/>
        </w:trPr>
        <w:tc>
          <w:tcPr>
            <w:tcW w:w="660" w:type="dxa"/>
            <w:vMerge w:val="continue"/>
            <w:tcBorders>
              <w:left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auto"/>
                <w:kern w:val="0"/>
                <w:sz w:val="21"/>
                <w:szCs w:val="21"/>
                <w:highlight w:val="none"/>
                <w:u w:val="none"/>
              </w:rPr>
            </w:pPr>
          </w:p>
        </w:tc>
        <w:tc>
          <w:tcPr>
            <w:tcW w:w="1280" w:type="dxa"/>
            <w:vMerge w:val="continue"/>
            <w:tcBorders>
              <w:left w:val="nil"/>
              <w:right w:val="single" w:color="auto" w:sz="4" w:space="0"/>
            </w:tcBorders>
            <w:shd w:val="clear" w:color="auto" w:fill="auto"/>
            <w:vAlign w:val="center"/>
          </w:tcPr>
          <w:p>
            <w:pPr>
              <w:widowControl/>
              <w:jc w:val="center"/>
              <w:rPr>
                <w:rFonts w:ascii="Times New Roman" w:hAnsi="Times New Roman" w:eastAsia="方正仿宋_GBK" w:cs="Times New Roman"/>
                <w:color w:val="auto"/>
                <w:kern w:val="0"/>
                <w:sz w:val="21"/>
                <w:szCs w:val="21"/>
                <w:highlight w:val="none"/>
                <w:u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color w:val="auto"/>
                <w:kern w:val="0"/>
                <w:sz w:val="21"/>
                <w:szCs w:val="21"/>
                <w:highlight w:val="none"/>
                <w:u w:val="none"/>
                <w:lang w:val="en-US" w:eastAsia="zh-CN"/>
              </w:rPr>
            </w:pPr>
            <w:r>
              <w:rPr>
                <w:rFonts w:hint="eastAsia" w:ascii="Times New Roman" w:hAnsi="Times New Roman" w:eastAsia="方正仿宋_GBK" w:cs="Times New Roman"/>
                <w:color w:val="auto"/>
                <w:kern w:val="0"/>
                <w:sz w:val="21"/>
                <w:szCs w:val="21"/>
                <w:highlight w:val="none"/>
                <w:u w:val="none"/>
                <w:lang w:val="en-US" w:eastAsia="zh-CN"/>
              </w:rPr>
              <w:t>10</w:t>
            </w:r>
          </w:p>
        </w:tc>
        <w:tc>
          <w:tcPr>
            <w:tcW w:w="3840" w:type="dxa"/>
            <w:tcBorders>
              <w:top w:val="nil"/>
              <w:left w:val="nil"/>
              <w:bottom w:val="single" w:color="auto" w:sz="4" w:space="0"/>
              <w:right w:val="single" w:color="auto" w:sz="4" w:space="0"/>
            </w:tcBorders>
            <w:shd w:val="clear" w:color="auto" w:fill="auto"/>
            <w:vAlign w:val="center"/>
          </w:tcPr>
          <w:p>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1、服务方案（10分）</w:t>
            </w:r>
          </w:p>
          <w:p>
            <w:pPr>
              <w:rPr>
                <w:rFonts w:ascii="Times New Roman" w:hAnsi="方正仿宋_GBK" w:eastAsia="方正仿宋_GBK" w:cs="Times New Roman"/>
                <w:color w:val="auto"/>
                <w:kern w:val="0"/>
                <w:sz w:val="21"/>
                <w:szCs w:val="21"/>
                <w:highlight w:val="none"/>
                <w:u w:val="none"/>
              </w:rPr>
            </w:pPr>
            <w:r>
              <w:rPr>
                <w:rFonts w:hint="eastAsia" w:ascii="方正仿宋_GBK" w:hAnsi="宋体" w:eastAsia="方正仿宋_GBK"/>
                <w:color w:val="auto"/>
                <w:sz w:val="21"/>
                <w:szCs w:val="21"/>
              </w:rPr>
              <w:t>（1）磋商小组根据供应商提供的服务方案</w:t>
            </w:r>
            <w:r>
              <w:rPr>
                <w:rFonts w:hint="eastAsia" w:ascii="方正仿宋_GBK" w:hAnsi="宋体" w:eastAsia="方正仿宋_GBK"/>
                <w:color w:val="auto"/>
                <w:sz w:val="21"/>
                <w:szCs w:val="21"/>
                <w:lang w:eastAsia="zh-CN"/>
              </w:rPr>
              <w:t>进行评审，服务方案内容包括不限于以下内容：</w:t>
            </w:r>
            <w:r>
              <w:rPr>
                <w:rFonts w:hint="default" w:ascii="方正仿宋_GBK" w:hAnsi="宋体" w:eastAsia="方正仿宋_GBK" w:cs="Times New Roman"/>
                <w:color w:val="auto"/>
                <w:sz w:val="21"/>
                <w:szCs w:val="21"/>
                <w:lang w:eastAsia="zh-CN"/>
              </w:rPr>
              <w:t>①</w:t>
            </w:r>
            <w:r>
              <w:rPr>
                <w:rFonts w:hint="eastAsia" w:ascii="方正仿宋_GBK" w:hAnsi="宋体" w:eastAsia="方正仿宋_GBK" w:cs="Times New Roman"/>
                <w:color w:val="auto"/>
                <w:sz w:val="21"/>
                <w:szCs w:val="21"/>
                <w:lang w:eastAsia="zh-CN"/>
              </w:rPr>
              <w:t>整体服务方案；</w:t>
            </w:r>
            <w:r>
              <w:rPr>
                <w:rFonts w:hint="default" w:ascii="方正仿宋_GBK" w:hAnsi="宋体" w:eastAsia="方正仿宋_GBK" w:cs="Times New Roman"/>
                <w:color w:val="auto"/>
                <w:sz w:val="21"/>
                <w:szCs w:val="21"/>
                <w:lang w:eastAsia="zh-CN"/>
              </w:rPr>
              <w:t>②</w:t>
            </w:r>
            <w:r>
              <w:rPr>
                <w:rFonts w:hint="eastAsia" w:ascii="方正仿宋_GBK" w:hAnsi="宋体" w:eastAsia="方正仿宋_GBK" w:cs="Times New Roman"/>
                <w:color w:val="auto"/>
                <w:sz w:val="21"/>
                <w:szCs w:val="21"/>
                <w:lang w:eastAsia="zh-CN"/>
              </w:rPr>
              <w:t>饮水设备安装调试；</w:t>
            </w:r>
            <w:r>
              <w:rPr>
                <w:rFonts w:hint="default" w:ascii="方正仿宋_GBK" w:hAnsi="宋体" w:eastAsia="方正仿宋_GBK" w:cs="Times New Roman"/>
                <w:color w:val="auto"/>
                <w:sz w:val="21"/>
                <w:szCs w:val="21"/>
                <w:lang w:eastAsia="zh-CN"/>
              </w:rPr>
              <w:t>③</w:t>
            </w:r>
            <w:r>
              <w:rPr>
                <w:rFonts w:hint="eastAsia" w:ascii="方正仿宋_GBK" w:hAnsi="宋体" w:eastAsia="方正仿宋_GBK" w:cs="Times New Roman"/>
                <w:color w:val="auto"/>
                <w:sz w:val="21"/>
                <w:szCs w:val="21"/>
                <w:lang w:eastAsia="zh-CN"/>
              </w:rPr>
              <w:t>后期运营维护；④质量保证，服务方案专门针对本项目、符合本项目实际需求得</w:t>
            </w:r>
            <w:r>
              <w:rPr>
                <w:rFonts w:hint="eastAsia" w:ascii="方正仿宋_GBK" w:hAnsi="宋体" w:eastAsia="方正仿宋_GBK" w:cs="Times New Roman"/>
                <w:color w:val="auto"/>
                <w:sz w:val="21"/>
                <w:szCs w:val="21"/>
                <w:lang w:val="en-US" w:eastAsia="zh-CN"/>
              </w:rPr>
              <w:t>10分，每缺少一项内容，或内容非针对本项目，或内容存在不能满足本项目实际需求，或逻辑错误、前后矛盾，或存在违反现行相关规范的，</w:t>
            </w:r>
            <w:r>
              <w:rPr>
                <w:rFonts w:hint="eastAsia" w:ascii="方正仿宋_GBK" w:hAnsi="宋体" w:eastAsia="方正仿宋_GBK" w:cs="Times New Roman"/>
                <w:color w:val="auto"/>
                <w:sz w:val="21"/>
                <w:szCs w:val="21"/>
                <w:lang w:eastAsia="zh-CN"/>
              </w:rPr>
              <w:t>每一项扣</w:t>
            </w:r>
            <w:r>
              <w:rPr>
                <w:rFonts w:hint="eastAsia" w:ascii="方正仿宋_GBK" w:hAnsi="宋体" w:eastAsia="方正仿宋_GBK" w:cs="Times New Roman"/>
                <w:color w:val="auto"/>
                <w:sz w:val="21"/>
                <w:szCs w:val="21"/>
                <w:lang w:val="en-US" w:eastAsia="zh-CN"/>
              </w:rPr>
              <w:t>2.5分，扣完为止</w:t>
            </w:r>
            <w:r>
              <w:rPr>
                <w:rFonts w:hint="eastAsia" w:ascii="方正仿宋_GBK" w:hAnsi="宋体" w:eastAsia="方正仿宋_GBK" w:cs="Times New Roman"/>
                <w:color w:val="auto"/>
                <w:sz w:val="21"/>
                <w:szCs w:val="21"/>
                <w:lang w:eastAsia="zh-CN"/>
              </w:rPr>
              <w:t>；</w:t>
            </w:r>
          </w:p>
        </w:tc>
        <w:tc>
          <w:tcPr>
            <w:tcW w:w="2260"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方正仿宋_GBK" w:cs="Times New Roman"/>
                <w:color w:val="auto"/>
                <w:kern w:val="0"/>
                <w:sz w:val="21"/>
                <w:szCs w:val="21"/>
                <w:highlight w:val="none"/>
              </w:rPr>
            </w:pPr>
          </w:p>
        </w:tc>
      </w:tr>
      <w:tr>
        <w:tblPrEx>
          <w:tblCellMar>
            <w:top w:w="0" w:type="dxa"/>
            <w:left w:w="108" w:type="dxa"/>
            <w:bottom w:w="0" w:type="dxa"/>
            <w:right w:w="108" w:type="dxa"/>
          </w:tblCellMar>
        </w:tblPrEx>
        <w:trPr>
          <w:trHeight w:val="919" w:hRule="atLeast"/>
        </w:trPr>
        <w:tc>
          <w:tcPr>
            <w:tcW w:w="660" w:type="dxa"/>
            <w:vMerge w:val="continue"/>
            <w:tcBorders>
              <w:left w:val="single" w:color="auto" w:sz="4" w:space="0"/>
              <w:right w:val="single" w:color="auto" w:sz="4" w:space="0"/>
            </w:tcBorders>
            <w:vAlign w:val="center"/>
          </w:tcPr>
          <w:p>
            <w:pPr>
              <w:widowControl/>
              <w:jc w:val="left"/>
              <w:rPr>
                <w:rFonts w:ascii="Times New Roman" w:hAnsi="Times New Roman" w:eastAsia="方正仿宋_GBK" w:cs="Times New Roman"/>
                <w:color w:val="auto"/>
                <w:kern w:val="0"/>
                <w:sz w:val="21"/>
                <w:szCs w:val="21"/>
                <w:highlight w:val="none"/>
                <w:u w:val="none"/>
              </w:rPr>
            </w:pPr>
          </w:p>
        </w:tc>
        <w:tc>
          <w:tcPr>
            <w:tcW w:w="1280" w:type="dxa"/>
            <w:vMerge w:val="continue"/>
            <w:tcBorders>
              <w:left w:val="nil"/>
              <w:right w:val="single" w:color="auto" w:sz="4" w:space="0"/>
            </w:tcBorders>
            <w:vAlign w:val="center"/>
          </w:tcPr>
          <w:p>
            <w:pPr>
              <w:widowControl/>
              <w:jc w:val="left"/>
              <w:rPr>
                <w:rFonts w:ascii="Times New Roman" w:hAnsi="Times New Roman" w:eastAsia="方正仿宋_GBK" w:cs="Times New Roman"/>
                <w:color w:val="auto"/>
                <w:kern w:val="0"/>
                <w:sz w:val="21"/>
                <w:szCs w:val="21"/>
                <w:highlight w:val="none"/>
                <w:u w:val="none"/>
              </w:rPr>
            </w:pP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color w:val="auto"/>
                <w:kern w:val="0"/>
                <w:sz w:val="21"/>
                <w:szCs w:val="21"/>
                <w:highlight w:val="none"/>
                <w:u w:val="none"/>
                <w:lang w:val="en-US" w:eastAsia="zh-CN"/>
              </w:rPr>
            </w:pPr>
            <w:r>
              <w:rPr>
                <w:rFonts w:hint="eastAsia" w:ascii="Times New Roman" w:hAnsi="Times New Roman" w:eastAsia="方正仿宋_GBK" w:cs="Times New Roman"/>
                <w:color w:val="auto"/>
                <w:kern w:val="0"/>
                <w:sz w:val="21"/>
                <w:szCs w:val="21"/>
                <w:highlight w:val="none"/>
                <w:u w:val="none"/>
                <w:lang w:val="en-US" w:eastAsia="zh-CN"/>
              </w:rPr>
              <w:t>10</w:t>
            </w:r>
          </w:p>
        </w:tc>
        <w:tc>
          <w:tcPr>
            <w:tcW w:w="38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imes New Roman" w:hAnsi="方正仿宋_GBK" w:eastAsia="方正仿宋_GBK" w:cs="Times New Roman"/>
                <w:color w:val="auto"/>
                <w:kern w:val="0"/>
                <w:sz w:val="21"/>
                <w:szCs w:val="21"/>
                <w:highlight w:val="none"/>
                <w:u w:val="none"/>
                <w:lang w:eastAsia="zh-CN"/>
              </w:rPr>
            </w:pPr>
            <w:r>
              <w:rPr>
                <w:rFonts w:hint="eastAsia" w:ascii="Times New Roman" w:hAnsi="方正仿宋_GBK" w:eastAsia="方正仿宋_GBK" w:cs="Times New Roman"/>
                <w:color w:val="auto"/>
                <w:kern w:val="0"/>
                <w:sz w:val="21"/>
                <w:szCs w:val="21"/>
                <w:highlight w:val="none"/>
                <w:u w:val="none"/>
                <w:lang w:val="en-US" w:eastAsia="zh-CN"/>
              </w:rPr>
              <w:t>2、</w:t>
            </w:r>
            <w:r>
              <w:rPr>
                <w:rFonts w:hint="eastAsia" w:ascii="Times New Roman" w:hAnsi="方正仿宋_GBK" w:eastAsia="方正仿宋_GBK" w:cs="Times New Roman"/>
                <w:color w:val="auto"/>
                <w:kern w:val="0"/>
                <w:sz w:val="21"/>
                <w:szCs w:val="21"/>
                <w:highlight w:val="none"/>
                <w:u w:val="none"/>
                <w:lang w:eastAsia="zh-CN"/>
              </w:rPr>
              <w:t>项目建设方案（</w:t>
            </w:r>
            <w:r>
              <w:rPr>
                <w:rFonts w:hint="eastAsia" w:ascii="Times New Roman" w:hAnsi="方正仿宋_GBK" w:eastAsia="方正仿宋_GBK" w:cs="Times New Roman"/>
                <w:color w:val="auto"/>
                <w:kern w:val="0"/>
                <w:sz w:val="21"/>
                <w:szCs w:val="21"/>
                <w:highlight w:val="none"/>
                <w:u w:val="none"/>
                <w:lang w:val="en-US" w:eastAsia="zh-CN"/>
              </w:rPr>
              <w:t>10分</w:t>
            </w:r>
            <w:r>
              <w:rPr>
                <w:rFonts w:hint="eastAsia" w:ascii="Times New Roman" w:hAnsi="方正仿宋_GBK" w:eastAsia="方正仿宋_GBK" w:cs="Times New Roman"/>
                <w:color w:val="auto"/>
                <w:kern w:val="0"/>
                <w:sz w:val="21"/>
                <w:szCs w:val="21"/>
                <w:highlight w:val="none"/>
                <w:u w:val="none"/>
                <w:lang w:eastAsia="zh-CN"/>
              </w:rPr>
              <w:t>）：</w:t>
            </w:r>
            <w:r>
              <w:rPr>
                <w:rFonts w:hint="eastAsia" w:ascii="Times New Roman" w:hAnsi="方正仿宋_GBK" w:eastAsia="方正仿宋_GBK" w:cs="Times New Roman"/>
                <w:color w:val="auto"/>
                <w:kern w:val="0"/>
                <w:sz w:val="21"/>
                <w:szCs w:val="21"/>
                <w:highlight w:val="none"/>
                <w:u w:val="none"/>
                <w:lang w:eastAsia="zh-CN"/>
              </w:rPr>
              <w:br w:type="textWrapping"/>
            </w:r>
            <w:r>
              <w:rPr>
                <w:rFonts w:hint="eastAsia" w:ascii="方正仿宋_GBK" w:hAnsi="宋体" w:eastAsia="方正仿宋_GBK"/>
                <w:color w:val="auto"/>
                <w:sz w:val="21"/>
                <w:szCs w:val="21"/>
              </w:rPr>
              <w:t>磋商小组根据供应商提供的</w:t>
            </w:r>
            <w:r>
              <w:rPr>
                <w:rFonts w:hint="eastAsia" w:ascii="方正仿宋_GBK" w:hAnsi="宋体" w:eastAsia="方正仿宋_GBK"/>
                <w:color w:val="auto"/>
                <w:sz w:val="21"/>
                <w:szCs w:val="21"/>
                <w:lang w:eastAsia="zh-CN"/>
              </w:rPr>
              <w:t>建设</w:t>
            </w:r>
            <w:r>
              <w:rPr>
                <w:rFonts w:hint="eastAsia" w:ascii="方正仿宋_GBK" w:hAnsi="宋体" w:eastAsia="方正仿宋_GBK"/>
                <w:color w:val="auto"/>
                <w:sz w:val="21"/>
                <w:szCs w:val="21"/>
              </w:rPr>
              <w:t>方案</w:t>
            </w:r>
            <w:r>
              <w:rPr>
                <w:rFonts w:hint="eastAsia" w:ascii="方正仿宋_GBK" w:hAnsi="宋体" w:eastAsia="方正仿宋_GBK"/>
                <w:color w:val="auto"/>
                <w:sz w:val="21"/>
                <w:szCs w:val="21"/>
                <w:lang w:eastAsia="zh-CN"/>
              </w:rPr>
              <w:t>进行评审，建设方案内容包括不限于以下内容：</w:t>
            </w:r>
            <w:r>
              <w:rPr>
                <w:rFonts w:hint="default" w:ascii="方正仿宋_GBK" w:hAnsi="宋体" w:eastAsia="方正仿宋_GBK" w:cs="Times New Roman"/>
                <w:color w:val="auto"/>
                <w:sz w:val="21"/>
                <w:szCs w:val="21"/>
                <w:lang w:eastAsia="zh-CN"/>
              </w:rPr>
              <w:t>①</w:t>
            </w:r>
            <w:r>
              <w:rPr>
                <w:rFonts w:hint="eastAsia" w:ascii="方正仿宋_GBK" w:hAnsi="宋体" w:eastAsia="方正仿宋_GBK" w:cs="Times New Roman"/>
                <w:color w:val="auto"/>
                <w:sz w:val="21"/>
                <w:szCs w:val="21"/>
                <w:lang w:eastAsia="zh-CN"/>
              </w:rPr>
              <w:t>整体建设方案；</w:t>
            </w:r>
            <w:r>
              <w:rPr>
                <w:rFonts w:hint="default" w:ascii="方正仿宋_GBK" w:hAnsi="宋体" w:eastAsia="方正仿宋_GBK" w:cs="Times New Roman"/>
                <w:color w:val="auto"/>
                <w:sz w:val="21"/>
                <w:szCs w:val="21"/>
                <w:lang w:eastAsia="zh-CN"/>
              </w:rPr>
              <w:t>②</w:t>
            </w:r>
            <w:r>
              <w:rPr>
                <w:rFonts w:hint="eastAsia" w:ascii="方正仿宋_GBK" w:hAnsi="宋体" w:eastAsia="方正仿宋_GBK" w:cs="Times New Roman"/>
                <w:color w:val="auto"/>
                <w:sz w:val="21"/>
                <w:szCs w:val="21"/>
                <w:lang w:eastAsia="zh-CN"/>
              </w:rPr>
              <w:t>建设中的重点难点；</w:t>
            </w:r>
            <w:r>
              <w:rPr>
                <w:rFonts w:hint="default" w:ascii="方正仿宋_GBK" w:hAnsi="宋体" w:eastAsia="方正仿宋_GBK" w:cs="Times New Roman"/>
                <w:color w:val="auto"/>
                <w:sz w:val="21"/>
                <w:szCs w:val="21"/>
                <w:lang w:eastAsia="zh-CN"/>
              </w:rPr>
              <w:t>③</w:t>
            </w:r>
            <w:r>
              <w:rPr>
                <w:rFonts w:hint="eastAsia" w:ascii="方正仿宋_GBK" w:hAnsi="宋体" w:eastAsia="方正仿宋_GBK" w:cs="Times New Roman"/>
                <w:color w:val="auto"/>
                <w:sz w:val="21"/>
                <w:szCs w:val="21"/>
                <w:lang w:eastAsia="zh-CN"/>
              </w:rPr>
              <w:t>重难点的解决方案；④人员配置，建设方案专门针对本项目、符合本项目实际需求得</w:t>
            </w:r>
            <w:r>
              <w:rPr>
                <w:rFonts w:hint="eastAsia" w:ascii="方正仿宋_GBK" w:hAnsi="宋体" w:eastAsia="方正仿宋_GBK" w:cs="Times New Roman"/>
                <w:color w:val="auto"/>
                <w:sz w:val="21"/>
                <w:szCs w:val="21"/>
                <w:lang w:val="en-US" w:eastAsia="zh-CN"/>
              </w:rPr>
              <w:t>10分，每缺少一项内容，或内容非针对本项目，或内容存在不能满足本项目实际需求，或逻辑错误、前后矛盾，或存在违反现行相关规范的，</w:t>
            </w:r>
            <w:r>
              <w:rPr>
                <w:rFonts w:hint="eastAsia" w:ascii="方正仿宋_GBK" w:hAnsi="宋体" w:eastAsia="方正仿宋_GBK" w:cs="Times New Roman"/>
                <w:color w:val="auto"/>
                <w:sz w:val="21"/>
                <w:szCs w:val="21"/>
                <w:lang w:eastAsia="zh-CN"/>
              </w:rPr>
              <w:t>每一项扣</w:t>
            </w:r>
            <w:r>
              <w:rPr>
                <w:rFonts w:hint="eastAsia" w:ascii="方正仿宋_GBK" w:hAnsi="宋体" w:eastAsia="方正仿宋_GBK" w:cs="Times New Roman"/>
                <w:color w:val="auto"/>
                <w:sz w:val="21"/>
                <w:szCs w:val="21"/>
                <w:lang w:val="en-US" w:eastAsia="zh-CN"/>
              </w:rPr>
              <w:t>2.5分，扣完为止</w:t>
            </w:r>
          </w:p>
        </w:tc>
        <w:tc>
          <w:tcPr>
            <w:tcW w:w="2260"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方正仿宋_GBK" w:cs="Times New Roman"/>
                <w:color w:val="auto"/>
                <w:kern w:val="0"/>
                <w:sz w:val="21"/>
                <w:szCs w:val="21"/>
                <w:highlight w:val="none"/>
              </w:rPr>
            </w:pPr>
          </w:p>
        </w:tc>
      </w:tr>
      <w:tr>
        <w:tblPrEx>
          <w:tblCellMar>
            <w:top w:w="0" w:type="dxa"/>
            <w:left w:w="108" w:type="dxa"/>
            <w:bottom w:w="0" w:type="dxa"/>
            <w:right w:w="108" w:type="dxa"/>
          </w:tblCellMar>
        </w:tblPrEx>
        <w:trPr>
          <w:trHeight w:val="919" w:hRule="atLeast"/>
        </w:trPr>
        <w:tc>
          <w:tcPr>
            <w:tcW w:w="660"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color w:val="auto"/>
                <w:kern w:val="0"/>
                <w:sz w:val="21"/>
                <w:szCs w:val="21"/>
                <w:highlight w:val="none"/>
              </w:rPr>
            </w:pPr>
          </w:p>
        </w:tc>
        <w:tc>
          <w:tcPr>
            <w:tcW w:w="1280" w:type="dxa"/>
            <w:vMerge w:val="continue"/>
            <w:tcBorders>
              <w:left w:val="nil"/>
              <w:bottom w:val="single" w:color="auto" w:sz="4" w:space="0"/>
              <w:right w:val="single" w:color="auto" w:sz="4" w:space="0"/>
            </w:tcBorders>
            <w:vAlign w:val="center"/>
          </w:tcPr>
          <w:p>
            <w:pPr>
              <w:widowControl/>
              <w:jc w:val="left"/>
              <w:rPr>
                <w:rFonts w:ascii="Times New Roman" w:hAnsi="Times New Roman" w:eastAsia="方正仿宋_GBK" w:cs="Times New Roman"/>
                <w:color w:val="auto"/>
                <w:kern w:val="0"/>
                <w:sz w:val="21"/>
                <w:szCs w:val="21"/>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10</w:t>
            </w:r>
          </w:p>
        </w:tc>
        <w:tc>
          <w:tcPr>
            <w:tcW w:w="3840" w:type="dxa"/>
            <w:tcBorders>
              <w:top w:val="nil"/>
              <w:left w:val="nil"/>
              <w:bottom w:val="single" w:color="auto" w:sz="4" w:space="0"/>
              <w:right w:val="single" w:color="auto" w:sz="4" w:space="0"/>
            </w:tcBorders>
            <w:shd w:val="clear" w:color="auto" w:fill="auto"/>
            <w:vAlign w:val="center"/>
          </w:tcPr>
          <w:p>
            <w:pPr>
              <w:widowControl/>
              <w:numPr>
                <w:ilvl w:val="0"/>
                <w:numId w:val="3"/>
              </w:numPr>
              <w:jc w:val="left"/>
              <w:rPr>
                <w:rFonts w:hint="eastAsia" w:ascii="Times New Roman" w:hAnsi="方正仿宋_GBK" w:eastAsia="方正仿宋_GBK" w:cs="Times New Roman"/>
                <w:color w:val="auto"/>
                <w:kern w:val="0"/>
                <w:sz w:val="21"/>
                <w:szCs w:val="21"/>
                <w:highlight w:val="none"/>
                <w:lang w:val="en-US" w:eastAsia="zh-CN"/>
              </w:rPr>
            </w:pPr>
            <w:r>
              <w:rPr>
                <w:rFonts w:hint="eastAsia" w:ascii="Times New Roman" w:hAnsi="方正仿宋_GBK" w:eastAsia="方正仿宋_GBK" w:cs="Times New Roman"/>
                <w:color w:val="auto"/>
                <w:kern w:val="0"/>
                <w:sz w:val="21"/>
                <w:szCs w:val="21"/>
                <w:highlight w:val="none"/>
                <w:lang w:val="en-US" w:eastAsia="zh-CN"/>
              </w:rPr>
              <w:t>投资方案（10分）</w:t>
            </w:r>
          </w:p>
          <w:p>
            <w:pPr>
              <w:widowControl/>
              <w:numPr>
                <w:ilvl w:val="0"/>
                <w:numId w:val="0"/>
              </w:numPr>
              <w:jc w:val="left"/>
              <w:rPr>
                <w:rFonts w:hint="eastAsia" w:ascii="Times New Roman" w:hAnsi="方正仿宋_GBK" w:eastAsia="方正仿宋_GBK" w:cs="Times New Roman"/>
                <w:color w:val="auto"/>
                <w:kern w:val="0"/>
                <w:sz w:val="21"/>
                <w:szCs w:val="21"/>
                <w:highlight w:val="none"/>
                <w:lang w:eastAsia="zh-CN"/>
              </w:rPr>
            </w:pPr>
            <w:r>
              <w:rPr>
                <w:rFonts w:hint="eastAsia" w:ascii="方正仿宋_GBK" w:hAnsi="宋体" w:eastAsia="方正仿宋_GBK"/>
                <w:color w:val="auto"/>
                <w:sz w:val="21"/>
                <w:szCs w:val="21"/>
              </w:rPr>
              <w:t>磋商小组根据供应商提供的</w:t>
            </w:r>
            <w:r>
              <w:rPr>
                <w:rFonts w:hint="eastAsia" w:ascii="方正仿宋_GBK" w:hAnsi="宋体" w:eastAsia="方正仿宋_GBK"/>
                <w:color w:val="auto"/>
                <w:sz w:val="21"/>
                <w:szCs w:val="21"/>
                <w:lang w:eastAsia="zh-CN"/>
              </w:rPr>
              <w:t>投资</w:t>
            </w:r>
            <w:r>
              <w:rPr>
                <w:rFonts w:hint="eastAsia" w:ascii="方正仿宋_GBK" w:hAnsi="宋体" w:eastAsia="方正仿宋_GBK"/>
                <w:color w:val="auto"/>
                <w:sz w:val="21"/>
                <w:szCs w:val="21"/>
              </w:rPr>
              <w:t>方案</w:t>
            </w:r>
            <w:r>
              <w:rPr>
                <w:rFonts w:hint="eastAsia" w:ascii="方正仿宋_GBK" w:hAnsi="宋体" w:eastAsia="方正仿宋_GBK"/>
                <w:color w:val="auto"/>
                <w:sz w:val="21"/>
                <w:szCs w:val="21"/>
                <w:lang w:eastAsia="zh-CN"/>
              </w:rPr>
              <w:t>进行评审，投资方案内容包括不限于以下内容：</w:t>
            </w:r>
            <w:r>
              <w:rPr>
                <w:rFonts w:hint="default" w:ascii="方正仿宋_GBK" w:hAnsi="宋体" w:eastAsia="方正仿宋_GBK" w:cs="Times New Roman"/>
                <w:color w:val="auto"/>
                <w:sz w:val="21"/>
                <w:szCs w:val="21"/>
                <w:lang w:eastAsia="zh-CN"/>
              </w:rPr>
              <w:t>①</w:t>
            </w:r>
            <w:r>
              <w:rPr>
                <w:rFonts w:hint="eastAsia" w:ascii="方正仿宋_GBK" w:hAnsi="宋体" w:eastAsia="方正仿宋_GBK" w:cs="Times New Roman"/>
                <w:color w:val="auto"/>
                <w:sz w:val="21"/>
                <w:szCs w:val="21"/>
                <w:lang w:eastAsia="zh-CN"/>
              </w:rPr>
              <w:t>投资整体方案；</w:t>
            </w:r>
            <w:r>
              <w:rPr>
                <w:rFonts w:hint="default" w:ascii="方正仿宋_GBK" w:hAnsi="宋体" w:eastAsia="方正仿宋_GBK" w:cs="Times New Roman"/>
                <w:color w:val="auto"/>
                <w:sz w:val="21"/>
                <w:szCs w:val="21"/>
                <w:lang w:eastAsia="zh-CN"/>
              </w:rPr>
              <w:t>②</w:t>
            </w:r>
            <w:r>
              <w:rPr>
                <w:rFonts w:hint="eastAsia" w:ascii="方正仿宋_GBK" w:hAnsi="宋体" w:eastAsia="方正仿宋_GBK" w:cs="Times New Roman"/>
                <w:color w:val="auto"/>
                <w:sz w:val="21"/>
                <w:szCs w:val="21"/>
                <w:lang w:eastAsia="zh-CN"/>
              </w:rPr>
              <w:t>投资回报方式；</w:t>
            </w:r>
            <w:r>
              <w:rPr>
                <w:rFonts w:hint="default" w:ascii="方正仿宋_GBK" w:hAnsi="宋体" w:eastAsia="方正仿宋_GBK" w:cs="Times New Roman"/>
                <w:color w:val="auto"/>
                <w:sz w:val="21"/>
                <w:szCs w:val="21"/>
                <w:lang w:eastAsia="zh-CN"/>
              </w:rPr>
              <w:t>③</w:t>
            </w:r>
            <w:r>
              <w:rPr>
                <w:rFonts w:hint="eastAsia" w:ascii="方正仿宋_GBK" w:hAnsi="宋体" w:eastAsia="方正仿宋_GBK" w:cs="Times New Roman"/>
                <w:color w:val="auto"/>
                <w:sz w:val="21"/>
                <w:szCs w:val="21"/>
                <w:lang w:eastAsia="zh-CN"/>
              </w:rPr>
              <w:t>投资营运方式；④投资风险控制，投资方案专门针对本项目、符合本项目实际需求得</w:t>
            </w:r>
            <w:r>
              <w:rPr>
                <w:rFonts w:hint="eastAsia" w:ascii="方正仿宋_GBK" w:hAnsi="宋体" w:eastAsia="方正仿宋_GBK" w:cs="Times New Roman"/>
                <w:color w:val="auto"/>
                <w:sz w:val="21"/>
                <w:szCs w:val="21"/>
                <w:lang w:val="en-US" w:eastAsia="zh-CN"/>
              </w:rPr>
              <w:t>10分，每缺少一项内容，或内容非针对本项目，或内容存在不能满足本项目实际需求，或逻辑错误、前后矛盾，或存在违反现行相关规范的，</w:t>
            </w:r>
            <w:r>
              <w:rPr>
                <w:rFonts w:hint="eastAsia" w:ascii="方正仿宋_GBK" w:hAnsi="宋体" w:eastAsia="方正仿宋_GBK" w:cs="Times New Roman"/>
                <w:color w:val="auto"/>
                <w:sz w:val="21"/>
                <w:szCs w:val="21"/>
                <w:lang w:eastAsia="zh-CN"/>
              </w:rPr>
              <w:t>每一项扣</w:t>
            </w:r>
            <w:r>
              <w:rPr>
                <w:rFonts w:hint="eastAsia" w:ascii="方正仿宋_GBK" w:hAnsi="宋体" w:eastAsia="方正仿宋_GBK" w:cs="Times New Roman"/>
                <w:color w:val="auto"/>
                <w:sz w:val="21"/>
                <w:szCs w:val="21"/>
                <w:lang w:val="en-US" w:eastAsia="zh-CN"/>
              </w:rPr>
              <w:t>2.5分，扣完为止</w:t>
            </w:r>
          </w:p>
        </w:tc>
        <w:tc>
          <w:tcPr>
            <w:tcW w:w="2260" w:type="dxa"/>
            <w:tcBorders>
              <w:top w:val="nil"/>
              <w:left w:val="nil"/>
              <w:bottom w:val="single" w:color="auto" w:sz="4" w:space="0"/>
              <w:right w:val="single" w:color="auto" w:sz="4" w:space="0"/>
            </w:tcBorders>
            <w:shd w:val="clear" w:color="auto" w:fill="auto"/>
            <w:vAlign w:val="center"/>
          </w:tcPr>
          <w:p>
            <w:pPr>
              <w:widowControl/>
              <w:rPr>
                <w:rFonts w:ascii="Times New Roman" w:hAnsi="方正仿宋_GBK" w:eastAsia="方正仿宋_GBK" w:cs="Times New Roman"/>
                <w:color w:val="auto"/>
                <w:kern w:val="0"/>
                <w:sz w:val="21"/>
                <w:szCs w:val="21"/>
                <w:highlight w:val="none"/>
              </w:rPr>
            </w:pPr>
          </w:p>
        </w:tc>
      </w:tr>
      <w:tr>
        <w:tblPrEx>
          <w:tblCellMar>
            <w:top w:w="0" w:type="dxa"/>
            <w:left w:w="108" w:type="dxa"/>
            <w:bottom w:w="0" w:type="dxa"/>
            <w:right w:w="108" w:type="dxa"/>
          </w:tblCellMar>
        </w:tblPrEx>
        <w:trPr>
          <w:trHeight w:val="664" w:hRule="atLeast"/>
        </w:trPr>
        <w:tc>
          <w:tcPr>
            <w:tcW w:w="66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auto"/>
                <w:kern w:val="0"/>
                <w:sz w:val="21"/>
                <w:szCs w:val="21"/>
                <w:highlight w:val="none"/>
                <w:u w:val="single"/>
              </w:rPr>
            </w:pPr>
            <w:r>
              <w:rPr>
                <w:rFonts w:ascii="Times New Roman" w:hAnsi="Times New Roman" w:eastAsia="方正仿宋_GBK" w:cs="Times New Roman"/>
                <w:color w:val="auto"/>
                <w:kern w:val="0"/>
                <w:sz w:val="21"/>
                <w:szCs w:val="21"/>
                <w:highlight w:val="none"/>
                <w:u w:val="single"/>
              </w:rPr>
              <w:t>3</w:t>
            </w:r>
          </w:p>
        </w:tc>
        <w:tc>
          <w:tcPr>
            <w:tcW w:w="128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auto"/>
                <w:kern w:val="0"/>
                <w:sz w:val="21"/>
                <w:szCs w:val="21"/>
                <w:highlight w:val="none"/>
              </w:rPr>
            </w:pPr>
            <w:r>
              <w:rPr>
                <w:rFonts w:ascii="Times New Roman" w:hAnsi="方正仿宋_GBK" w:eastAsia="方正仿宋_GBK" w:cs="Times New Roman"/>
                <w:color w:val="auto"/>
                <w:kern w:val="0"/>
                <w:sz w:val="21"/>
                <w:szCs w:val="21"/>
                <w:highlight w:val="none"/>
              </w:rPr>
              <w:t>商务部分（</w:t>
            </w:r>
            <w:r>
              <w:rPr>
                <w:rFonts w:hint="eastAsia" w:ascii="Times New Roman" w:hAnsi="Times New Roman" w:eastAsia="方正仿宋_GBK" w:cs="Times New Roman"/>
                <w:color w:val="auto"/>
                <w:kern w:val="0"/>
                <w:sz w:val="21"/>
                <w:szCs w:val="21"/>
                <w:highlight w:val="none"/>
                <w:lang w:val="en-US" w:eastAsia="zh-CN"/>
              </w:rPr>
              <w:t>2</w:t>
            </w:r>
            <w:r>
              <w:rPr>
                <w:rFonts w:ascii="Times New Roman" w:hAnsi="Times New Roman" w:eastAsia="方正仿宋_GBK" w:cs="Times New Roman"/>
                <w:color w:val="auto"/>
                <w:kern w:val="0"/>
                <w:sz w:val="21"/>
                <w:szCs w:val="21"/>
                <w:highlight w:val="none"/>
              </w:rPr>
              <w:t>0%</w:t>
            </w:r>
            <w:r>
              <w:rPr>
                <w:rFonts w:ascii="Times New Roman" w:hAnsi="方正仿宋_GBK" w:eastAsia="方正仿宋_GBK" w:cs="Times New Roman"/>
                <w:color w:val="auto"/>
                <w:kern w:val="0"/>
                <w:sz w:val="21"/>
                <w:szCs w:val="21"/>
                <w:highlight w:val="none"/>
              </w:rPr>
              <w:t>）</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方正仿宋_GBK" w:cs="Times New Roman"/>
                <w:color w:val="auto"/>
                <w:kern w:val="0"/>
                <w:sz w:val="21"/>
                <w:szCs w:val="21"/>
                <w:highlight w:val="none"/>
                <w:lang w:eastAsia="zh-CN"/>
              </w:rPr>
            </w:pPr>
            <w:r>
              <w:rPr>
                <w:rFonts w:hint="eastAsia" w:ascii="Times New Roman" w:hAnsi="Times New Roman" w:eastAsia="方正仿宋_GBK" w:cs="Times New Roman"/>
                <w:color w:val="auto"/>
                <w:kern w:val="0"/>
                <w:sz w:val="21"/>
                <w:szCs w:val="21"/>
                <w:highlight w:val="none"/>
                <w:lang w:val="en-US" w:eastAsia="zh-CN"/>
              </w:rPr>
              <w:t>3</w:t>
            </w:r>
          </w:p>
        </w:tc>
        <w:tc>
          <w:tcPr>
            <w:tcW w:w="3840"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hint="eastAsia" w:ascii="方正仿宋_GBK" w:hAnsi="宋体" w:eastAsia="方正仿宋_GBK" w:cs="Times New Roman"/>
                <w:color w:val="auto"/>
                <w:sz w:val="21"/>
                <w:szCs w:val="21"/>
                <w:lang w:val="en-US" w:eastAsia="zh-CN"/>
              </w:rPr>
            </w:pPr>
            <w:r>
              <w:rPr>
                <w:rFonts w:hint="eastAsia" w:ascii="方正仿宋_GBK" w:hAnsi="宋体" w:eastAsia="方正仿宋_GBK" w:cs="Times New Roman"/>
                <w:color w:val="auto"/>
                <w:sz w:val="21"/>
                <w:szCs w:val="21"/>
                <w:lang w:val="en-US" w:eastAsia="zh-CN"/>
              </w:rPr>
              <w:t>提供ISO9001质量管理体系认证，ISO14001环境管理体系认证，ISO45001职业健康安全管理体系认证，提供1个得1分，最多得3分。</w:t>
            </w:r>
          </w:p>
        </w:tc>
        <w:tc>
          <w:tcPr>
            <w:tcW w:w="22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方正仿宋_GBK" w:cs="Times New Roman"/>
                <w:color w:val="auto"/>
                <w:kern w:val="0"/>
                <w:sz w:val="21"/>
                <w:szCs w:val="21"/>
                <w:highlight w:val="none"/>
                <w:lang w:eastAsia="zh-CN"/>
              </w:rPr>
            </w:pPr>
            <w:r>
              <w:rPr>
                <w:rFonts w:hint="eastAsia" w:ascii="Times New Roman" w:hAnsi="Times New Roman" w:eastAsia="方正仿宋_GBK" w:cs="Times New Roman"/>
                <w:color w:val="auto"/>
                <w:kern w:val="0"/>
                <w:sz w:val="21"/>
                <w:szCs w:val="21"/>
                <w:highlight w:val="none"/>
                <w:lang w:eastAsia="zh-CN"/>
              </w:rPr>
              <w:t>提供相关证明材料并加盖公章</w:t>
            </w:r>
          </w:p>
        </w:tc>
      </w:tr>
      <w:tr>
        <w:tblPrEx>
          <w:tblCellMar>
            <w:top w:w="0" w:type="dxa"/>
            <w:left w:w="108" w:type="dxa"/>
            <w:bottom w:w="0" w:type="dxa"/>
            <w:right w:w="108" w:type="dxa"/>
          </w:tblCellMar>
        </w:tblPrEx>
        <w:trPr>
          <w:trHeight w:val="664" w:hRule="atLeast"/>
        </w:trPr>
        <w:tc>
          <w:tcPr>
            <w:tcW w:w="660" w:type="dxa"/>
            <w:vMerge w:val="continue"/>
            <w:tcBorders>
              <w:left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auto"/>
                <w:kern w:val="0"/>
                <w:sz w:val="21"/>
                <w:szCs w:val="21"/>
                <w:highlight w:val="none"/>
                <w:u w:val="single"/>
              </w:rPr>
            </w:pPr>
          </w:p>
        </w:tc>
        <w:tc>
          <w:tcPr>
            <w:tcW w:w="1280" w:type="dxa"/>
            <w:vMerge w:val="continue"/>
            <w:tcBorders>
              <w:left w:val="single" w:color="auto" w:sz="4" w:space="0"/>
              <w:right w:val="single" w:color="auto" w:sz="4" w:space="0"/>
            </w:tcBorders>
            <w:shd w:val="clear" w:color="auto" w:fill="auto"/>
            <w:vAlign w:val="center"/>
          </w:tcPr>
          <w:p>
            <w:pPr>
              <w:widowControl/>
              <w:jc w:val="center"/>
              <w:rPr>
                <w:rFonts w:ascii="Times New Roman" w:hAnsi="方正仿宋_GBK" w:eastAsia="方正仿宋_GBK" w:cs="Times New Roman"/>
                <w:color w:val="auto"/>
                <w:kern w:val="0"/>
                <w:sz w:val="21"/>
                <w:szCs w:val="21"/>
                <w:highlight w:val="none"/>
              </w:rPr>
            </w:pP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7</w:t>
            </w:r>
          </w:p>
        </w:tc>
        <w:tc>
          <w:tcPr>
            <w:tcW w:w="3840" w:type="dxa"/>
            <w:tcBorders>
              <w:top w:val="single" w:color="auto" w:sz="4" w:space="0"/>
              <w:left w:val="nil"/>
              <w:bottom w:val="single" w:color="auto" w:sz="4" w:space="0"/>
              <w:right w:val="single" w:color="auto" w:sz="4" w:space="0"/>
            </w:tcBorders>
            <w:shd w:val="clear" w:color="auto" w:fill="auto"/>
            <w:vAlign w:val="center"/>
          </w:tcPr>
          <w:p>
            <w:pPr>
              <w:widowControl/>
              <w:numPr>
                <w:ilvl w:val="0"/>
                <w:numId w:val="0"/>
              </w:numPr>
              <w:jc w:val="left"/>
              <w:rPr>
                <w:rFonts w:hint="eastAsia" w:ascii="Times New Roman" w:hAnsi="方正仿宋_GBK" w:eastAsia="方正仿宋_GBK" w:cs="Times New Roman"/>
                <w:color w:val="auto"/>
                <w:kern w:val="0"/>
                <w:sz w:val="21"/>
                <w:szCs w:val="21"/>
                <w:highlight w:val="none"/>
                <w:lang w:val="en-US" w:eastAsia="zh-CN"/>
              </w:rPr>
            </w:pPr>
            <w:r>
              <w:rPr>
                <w:rFonts w:hint="eastAsia" w:ascii="Times New Roman" w:hAnsi="方正仿宋_GBK" w:eastAsia="方正仿宋_GBK" w:cs="Times New Roman"/>
                <w:color w:val="auto"/>
                <w:kern w:val="0"/>
                <w:sz w:val="21"/>
                <w:szCs w:val="21"/>
                <w:highlight w:val="none"/>
                <w:lang w:val="en-US" w:eastAsia="zh-CN"/>
              </w:rPr>
              <w:t>1、所投产品为2019年7月份至今投入市场的全新型号产品（涉水批件申请时间为2019年7月（含7月）以后，涉水批件对应的水质检测报告时间为2019年7月（含7月））以后，满足得7分；</w:t>
            </w:r>
            <w:r>
              <w:rPr>
                <w:rFonts w:hint="eastAsia" w:ascii="Times New Roman" w:hAnsi="方正仿宋_GBK" w:eastAsia="方正仿宋_GBK" w:cs="Times New Roman"/>
                <w:color w:val="auto"/>
                <w:kern w:val="0"/>
                <w:sz w:val="21"/>
                <w:szCs w:val="21"/>
                <w:highlight w:val="none"/>
                <w:lang w:val="en-US" w:eastAsia="zh-CN"/>
              </w:rPr>
              <w:br w:type="textWrapping"/>
            </w:r>
            <w:r>
              <w:rPr>
                <w:rFonts w:hint="eastAsia" w:ascii="Times New Roman" w:hAnsi="方正仿宋_GBK" w:eastAsia="方正仿宋_GBK" w:cs="Times New Roman"/>
                <w:color w:val="auto"/>
                <w:kern w:val="0"/>
                <w:sz w:val="21"/>
                <w:szCs w:val="21"/>
                <w:highlight w:val="none"/>
                <w:lang w:val="en-US" w:eastAsia="zh-CN"/>
              </w:rPr>
              <w:t>2.2019年7月份之前投入市场的产品，以涉水批件及水质检测报告时间判定，得4分；</w:t>
            </w:r>
          </w:p>
          <w:p>
            <w:pPr>
              <w:widowControl/>
              <w:numPr>
                <w:ilvl w:val="0"/>
                <w:numId w:val="0"/>
              </w:numPr>
              <w:jc w:val="left"/>
              <w:rPr>
                <w:rFonts w:hint="default" w:ascii="Times New Roman" w:hAnsi="方正仿宋_GBK" w:eastAsia="方正仿宋_GBK" w:cs="Times New Roman"/>
                <w:color w:val="auto"/>
                <w:kern w:val="0"/>
                <w:sz w:val="21"/>
                <w:szCs w:val="21"/>
                <w:highlight w:val="none"/>
                <w:lang w:val="en-US" w:eastAsia="zh-CN"/>
              </w:rPr>
            </w:pPr>
            <w:r>
              <w:rPr>
                <w:rFonts w:hint="eastAsia" w:ascii="Times New Roman" w:hAnsi="方正仿宋_GBK" w:eastAsia="方正仿宋_GBK" w:cs="Times New Roman"/>
                <w:color w:val="auto"/>
                <w:kern w:val="0"/>
                <w:sz w:val="21"/>
                <w:szCs w:val="21"/>
                <w:highlight w:val="none"/>
                <w:lang w:val="en-US" w:eastAsia="zh-CN"/>
              </w:rPr>
              <w:t>此项最多得7分。</w:t>
            </w:r>
          </w:p>
        </w:tc>
        <w:tc>
          <w:tcPr>
            <w:tcW w:w="22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方正仿宋_GBK" w:cs="Times New Roman"/>
                <w:color w:val="auto"/>
                <w:kern w:val="0"/>
                <w:sz w:val="21"/>
                <w:szCs w:val="21"/>
                <w:highlight w:val="none"/>
                <w:lang w:eastAsia="zh-CN"/>
              </w:rPr>
            </w:pPr>
            <w:r>
              <w:rPr>
                <w:rFonts w:hint="eastAsia" w:ascii="Times New Roman" w:hAnsi="Times New Roman" w:eastAsia="方正仿宋_GBK" w:cs="Times New Roman"/>
                <w:color w:val="auto"/>
                <w:kern w:val="0"/>
                <w:sz w:val="21"/>
                <w:szCs w:val="21"/>
                <w:highlight w:val="none"/>
                <w:lang w:eastAsia="zh-CN"/>
              </w:rPr>
              <w:t>提供产品涉水批件并加盖公章</w:t>
            </w:r>
          </w:p>
        </w:tc>
      </w:tr>
      <w:tr>
        <w:tblPrEx>
          <w:tblCellMar>
            <w:top w:w="0" w:type="dxa"/>
            <w:left w:w="108" w:type="dxa"/>
            <w:bottom w:w="0" w:type="dxa"/>
            <w:right w:w="108" w:type="dxa"/>
          </w:tblCellMar>
        </w:tblPrEx>
        <w:trPr>
          <w:trHeight w:val="664" w:hRule="atLeast"/>
        </w:trPr>
        <w:tc>
          <w:tcPr>
            <w:tcW w:w="660" w:type="dxa"/>
            <w:vMerge w:val="continue"/>
            <w:tcBorders>
              <w:left w:val="single" w:color="auto" w:sz="4" w:space="0"/>
              <w:right w:val="single" w:color="auto" w:sz="4" w:space="0"/>
            </w:tcBorders>
            <w:shd w:val="clear" w:color="auto" w:fill="auto"/>
            <w:vAlign w:val="center"/>
          </w:tcPr>
          <w:p>
            <w:pPr>
              <w:widowControl/>
              <w:jc w:val="center"/>
              <w:rPr>
                <w:rFonts w:ascii="Times New Roman" w:hAnsi="Times New Roman" w:eastAsia="方正仿宋_GBK" w:cs="Times New Roman"/>
                <w:color w:val="auto"/>
                <w:kern w:val="0"/>
                <w:sz w:val="21"/>
                <w:szCs w:val="21"/>
                <w:highlight w:val="none"/>
                <w:u w:val="single"/>
              </w:rPr>
            </w:pPr>
          </w:p>
        </w:tc>
        <w:tc>
          <w:tcPr>
            <w:tcW w:w="1280" w:type="dxa"/>
            <w:vMerge w:val="continue"/>
            <w:tcBorders>
              <w:left w:val="single" w:color="auto" w:sz="4" w:space="0"/>
              <w:right w:val="single" w:color="auto" w:sz="4" w:space="0"/>
            </w:tcBorders>
            <w:shd w:val="clear" w:color="auto" w:fill="auto"/>
            <w:vAlign w:val="center"/>
          </w:tcPr>
          <w:p>
            <w:pPr>
              <w:widowControl/>
              <w:jc w:val="center"/>
              <w:rPr>
                <w:rFonts w:ascii="Times New Roman" w:hAnsi="方正仿宋_GBK" w:eastAsia="方正仿宋_GBK" w:cs="Times New Roman"/>
                <w:color w:val="auto"/>
                <w:kern w:val="0"/>
                <w:sz w:val="21"/>
                <w:szCs w:val="21"/>
                <w:highlight w:val="none"/>
              </w:rPr>
            </w:pP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方正仿宋_GBK" w:cs="Times New Roman"/>
                <w:color w:val="auto"/>
                <w:kern w:val="0"/>
                <w:sz w:val="21"/>
                <w:szCs w:val="21"/>
                <w:highlight w:val="none"/>
              </w:rPr>
            </w:pPr>
          </w:p>
        </w:tc>
        <w:tc>
          <w:tcPr>
            <w:tcW w:w="3840" w:type="dxa"/>
            <w:tcBorders>
              <w:top w:val="single" w:color="auto" w:sz="4" w:space="0"/>
              <w:left w:val="nil"/>
              <w:bottom w:val="single" w:color="auto" w:sz="4" w:space="0"/>
              <w:right w:val="single" w:color="auto" w:sz="4" w:space="0"/>
            </w:tcBorders>
            <w:shd w:val="clear" w:color="auto" w:fill="auto"/>
            <w:vAlign w:val="center"/>
          </w:tcPr>
          <w:p>
            <w:pPr>
              <w:widowControl/>
              <w:numPr>
                <w:ilvl w:val="0"/>
                <w:numId w:val="0"/>
              </w:numPr>
              <w:jc w:val="left"/>
              <w:rPr>
                <w:rFonts w:hint="default" w:ascii="Times New Roman" w:hAnsi="方正仿宋_GBK" w:eastAsia="方正仿宋_GBK" w:cs="Times New Roman"/>
                <w:color w:val="auto"/>
                <w:kern w:val="0"/>
                <w:sz w:val="21"/>
                <w:szCs w:val="21"/>
                <w:highlight w:val="none"/>
                <w:lang w:val="en-US" w:eastAsia="zh-CN"/>
              </w:rPr>
            </w:pPr>
            <w:r>
              <w:rPr>
                <w:rFonts w:hint="eastAsia" w:ascii="Times New Roman" w:hAnsi="方正仿宋_GBK" w:eastAsia="方正仿宋_GBK" w:cs="Times New Roman"/>
                <w:color w:val="auto"/>
                <w:kern w:val="0"/>
                <w:sz w:val="21"/>
                <w:szCs w:val="21"/>
                <w:highlight w:val="none"/>
                <w:lang w:val="en-US" w:eastAsia="zh-CN"/>
              </w:rPr>
              <w:t>为保证设备质量可靠，应标型号产品检测取得CQC或CCC标志认证安全型式实验报告：</w:t>
            </w:r>
          </w:p>
          <w:p>
            <w:pPr>
              <w:widowControl/>
              <w:numPr>
                <w:ilvl w:val="0"/>
                <w:numId w:val="0"/>
              </w:numPr>
              <w:jc w:val="left"/>
              <w:rPr>
                <w:rFonts w:hint="eastAsia" w:ascii="Times New Roman" w:hAnsi="方正仿宋_GBK" w:eastAsia="方正仿宋_GBK" w:cs="Times New Roman"/>
                <w:color w:val="auto"/>
                <w:kern w:val="0"/>
                <w:sz w:val="21"/>
                <w:szCs w:val="21"/>
                <w:highlight w:val="none"/>
                <w:lang w:val="en-US" w:eastAsia="zh-CN"/>
              </w:rPr>
            </w:pPr>
            <w:r>
              <w:rPr>
                <w:rFonts w:hint="eastAsia" w:ascii="Times New Roman" w:hAnsi="方正仿宋_GBK" w:eastAsia="方正仿宋_GBK" w:cs="Times New Roman"/>
                <w:color w:val="auto"/>
                <w:kern w:val="0"/>
                <w:sz w:val="21"/>
                <w:szCs w:val="21"/>
                <w:highlight w:val="none"/>
                <w:lang w:val="en-US" w:eastAsia="zh-CN"/>
              </w:rPr>
              <w:t>安全型式试验报告内产品覆盖型号≤2个，得5分；</w:t>
            </w:r>
            <w:r>
              <w:rPr>
                <w:rFonts w:hint="eastAsia" w:ascii="Times New Roman" w:hAnsi="方正仿宋_GBK" w:eastAsia="方正仿宋_GBK" w:cs="Times New Roman"/>
                <w:color w:val="auto"/>
                <w:kern w:val="0"/>
                <w:sz w:val="21"/>
                <w:szCs w:val="21"/>
                <w:highlight w:val="none"/>
                <w:lang w:val="en-US" w:eastAsia="zh-CN"/>
              </w:rPr>
              <w:br w:type="textWrapping"/>
            </w:r>
            <w:r>
              <w:rPr>
                <w:rFonts w:hint="eastAsia" w:ascii="Times New Roman" w:hAnsi="方正仿宋_GBK" w:eastAsia="方正仿宋_GBK" w:cs="Times New Roman"/>
                <w:color w:val="auto"/>
                <w:kern w:val="0"/>
                <w:sz w:val="21"/>
                <w:szCs w:val="21"/>
                <w:highlight w:val="none"/>
                <w:lang w:val="en-US" w:eastAsia="zh-CN"/>
              </w:rPr>
              <w:t>2.安全型式试验报告内产品覆盖型号3-5个，得3分；</w:t>
            </w:r>
            <w:r>
              <w:rPr>
                <w:rFonts w:hint="eastAsia" w:ascii="Times New Roman" w:hAnsi="方正仿宋_GBK" w:eastAsia="方正仿宋_GBK" w:cs="Times New Roman"/>
                <w:color w:val="auto"/>
                <w:kern w:val="0"/>
                <w:sz w:val="21"/>
                <w:szCs w:val="21"/>
                <w:highlight w:val="none"/>
                <w:lang w:val="en-US" w:eastAsia="zh-CN"/>
              </w:rPr>
              <w:br w:type="textWrapping"/>
            </w:r>
            <w:r>
              <w:rPr>
                <w:rFonts w:hint="eastAsia" w:ascii="Times New Roman" w:hAnsi="方正仿宋_GBK" w:eastAsia="方正仿宋_GBK" w:cs="Times New Roman"/>
                <w:color w:val="auto"/>
                <w:kern w:val="0"/>
                <w:sz w:val="21"/>
                <w:szCs w:val="21"/>
                <w:highlight w:val="none"/>
                <w:lang w:val="en-US" w:eastAsia="zh-CN"/>
              </w:rPr>
              <w:t>3.安全型式试验报告内产品覆盖型号＞5个，得1分；</w:t>
            </w:r>
          </w:p>
          <w:p>
            <w:pPr>
              <w:widowControl/>
              <w:numPr>
                <w:ilvl w:val="0"/>
                <w:numId w:val="0"/>
              </w:numPr>
              <w:jc w:val="left"/>
              <w:rPr>
                <w:rFonts w:hint="eastAsia" w:ascii="Times New Roman" w:hAnsi="方正仿宋_GBK" w:eastAsia="方正仿宋_GBK" w:cs="Times New Roman"/>
                <w:color w:val="auto"/>
                <w:kern w:val="0"/>
                <w:sz w:val="21"/>
                <w:szCs w:val="21"/>
                <w:highlight w:val="none"/>
                <w:lang w:val="en-US" w:eastAsia="zh-CN"/>
              </w:rPr>
            </w:pPr>
            <w:r>
              <w:rPr>
                <w:rFonts w:hint="eastAsia" w:ascii="Times New Roman" w:hAnsi="方正仿宋_GBK" w:eastAsia="方正仿宋_GBK" w:cs="Times New Roman"/>
                <w:color w:val="auto"/>
                <w:kern w:val="0"/>
                <w:sz w:val="21"/>
                <w:szCs w:val="21"/>
                <w:highlight w:val="none"/>
                <w:lang w:val="en-US" w:eastAsia="zh-CN"/>
              </w:rPr>
              <w:t>此项最多得5分。</w:t>
            </w:r>
          </w:p>
        </w:tc>
        <w:tc>
          <w:tcPr>
            <w:tcW w:w="22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方正仿宋_GBK" w:cs="Times New Roman"/>
                <w:color w:val="auto"/>
                <w:kern w:val="0"/>
                <w:sz w:val="21"/>
                <w:szCs w:val="21"/>
                <w:highlight w:val="none"/>
                <w:lang w:val="en-US" w:eastAsia="zh-CN"/>
              </w:rPr>
            </w:pPr>
            <w:r>
              <w:rPr>
                <w:rFonts w:hint="eastAsia" w:ascii="宋体" w:hAnsi="宋体" w:cs="宋体"/>
                <w:color w:val="auto"/>
                <w:kern w:val="0"/>
                <w:sz w:val="20"/>
                <w:szCs w:val="20"/>
                <w:lang w:eastAsia="zh-CN"/>
              </w:rPr>
              <w:t>提供</w:t>
            </w:r>
            <w:r>
              <w:rPr>
                <w:rFonts w:hint="eastAsia" w:ascii="宋体" w:hAnsi="宋体" w:cs="宋体"/>
                <w:color w:val="auto"/>
                <w:kern w:val="0"/>
                <w:sz w:val="20"/>
                <w:szCs w:val="20"/>
                <w:lang w:val="en-US" w:eastAsia="zh-CN"/>
              </w:rPr>
              <w:t>CQC或CCC标志认证安全型式实验报告并加盖公章</w:t>
            </w:r>
          </w:p>
        </w:tc>
      </w:tr>
      <w:tr>
        <w:tblPrEx>
          <w:tblCellMar>
            <w:top w:w="0" w:type="dxa"/>
            <w:left w:w="108" w:type="dxa"/>
            <w:bottom w:w="0" w:type="dxa"/>
            <w:right w:w="108" w:type="dxa"/>
          </w:tblCellMar>
        </w:tblPrEx>
        <w:trPr>
          <w:trHeight w:val="664" w:hRule="atLeast"/>
        </w:trPr>
        <w:tc>
          <w:tcPr>
            <w:tcW w:w="660" w:type="dxa"/>
            <w:vMerge w:val="continue"/>
            <w:tcBorders>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方正仿宋_GBK" w:cs="Times New Roman"/>
                <w:color w:val="auto"/>
                <w:kern w:val="0"/>
                <w:sz w:val="21"/>
                <w:szCs w:val="21"/>
                <w:highlight w:val="none"/>
                <w:u w:val="single"/>
              </w:rPr>
            </w:pPr>
          </w:p>
        </w:tc>
        <w:tc>
          <w:tcPr>
            <w:tcW w:w="128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Times New Roman" w:hAnsi="方正仿宋_GBK" w:eastAsia="方正仿宋_GBK" w:cs="Times New Roman"/>
                <w:color w:val="auto"/>
                <w:kern w:val="0"/>
                <w:sz w:val="21"/>
                <w:szCs w:val="21"/>
                <w:highlight w:val="none"/>
              </w:rPr>
            </w:pP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5</w:t>
            </w:r>
          </w:p>
        </w:tc>
        <w:tc>
          <w:tcPr>
            <w:tcW w:w="3840" w:type="dxa"/>
            <w:tcBorders>
              <w:top w:val="single" w:color="auto" w:sz="4" w:space="0"/>
              <w:left w:val="nil"/>
              <w:bottom w:val="single" w:color="auto" w:sz="4" w:space="0"/>
              <w:right w:val="single" w:color="auto" w:sz="4" w:space="0"/>
            </w:tcBorders>
            <w:shd w:val="clear" w:color="auto" w:fill="auto"/>
            <w:vAlign w:val="center"/>
          </w:tcPr>
          <w:p>
            <w:pPr>
              <w:widowControl/>
              <w:numPr>
                <w:ilvl w:val="0"/>
                <w:numId w:val="0"/>
              </w:numPr>
              <w:jc w:val="left"/>
              <w:rPr>
                <w:rFonts w:hint="eastAsia" w:ascii="Times New Roman" w:hAnsi="方正仿宋_GBK" w:eastAsia="方正仿宋_GBK" w:cs="Times New Roman"/>
                <w:color w:val="auto"/>
                <w:kern w:val="0"/>
                <w:sz w:val="21"/>
                <w:szCs w:val="21"/>
                <w:highlight w:val="none"/>
                <w:lang w:val="en-US" w:eastAsia="zh-CN"/>
              </w:rPr>
            </w:pPr>
            <w:r>
              <w:rPr>
                <w:rFonts w:hint="eastAsia" w:ascii="Times New Roman" w:hAnsi="方正仿宋_GBK" w:eastAsia="方正仿宋_GBK" w:cs="Times New Roman"/>
                <w:color w:val="auto"/>
                <w:kern w:val="0"/>
                <w:sz w:val="21"/>
                <w:szCs w:val="21"/>
                <w:highlight w:val="none"/>
                <w:lang w:val="en-US" w:eastAsia="zh-CN"/>
              </w:rPr>
              <w:t>为保证设备质量可靠，应标型号产品检测取得卫生许可批件：</w:t>
            </w:r>
          </w:p>
          <w:p>
            <w:pPr>
              <w:widowControl/>
              <w:numPr>
                <w:ilvl w:val="0"/>
                <w:numId w:val="0"/>
              </w:numPr>
              <w:jc w:val="left"/>
              <w:rPr>
                <w:rFonts w:hint="eastAsia" w:ascii="Times New Roman" w:hAnsi="方正仿宋_GBK" w:eastAsia="方正仿宋_GBK" w:cs="Times New Roman"/>
                <w:color w:val="auto"/>
                <w:kern w:val="0"/>
                <w:sz w:val="21"/>
                <w:szCs w:val="21"/>
                <w:highlight w:val="none"/>
                <w:lang w:val="en-US" w:eastAsia="zh-CN"/>
              </w:rPr>
            </w:pPr>
            <w:r>
              <w:rPr>
                <w:rFonts w:hint="eastAsia" w:ascii="Times New Roman" w:hAnsi="方正仿宋_GBK" w:eastAsia="方正仿宋_GBK" w:cs="Times New Roman"/>
                <w:color w:val="auto"/>
                <w:kern w:val="0"/>
                <w:sz w:val="21"/>
                <w:szCs w:val="21"/>
                <w:highlight w:val="none"/>
                <w:lang w:val="en-US" w:eastAsia="zh-CN"/>
              </w:rPr>
              <w:t>批件内“产品规格或型号”及批件附件内产品覆盖型号≤2个，得5分；</w:t>
            </w:r>
            <w:r>
              <w:rPr>
                <w:rFonts w:hint="eastAsia" w:ascii="Times New Roman" w:hAnsi="方正仿宋_GBK" w:eastAsia="方正仿宋_GBK" w:cs="Times New Roman"/>
                <w:color w:val="auto"/>
                <w:kern w:val="0"/>
                <w:sz w:val="21"/>
                <w:szCs w:val="21"/>
                <w:highlight w:val="none"/>
                <w:lang w:val="en-US" w:eastAsia="zh-CN"/>
              </w:rPr>
              <w:br w:type="textWrapping"/>
            </w:r>
            <w:r>
              <w:rPr>
                <w:rFonts w:hint="eastAsia" w:ascii="Times New Roman" w:hAnsi="方正仿宋_GBK" w:eastAsia="方正仿宋_GBK" w:cs="Times New Roman"/>
                <w:color w:val="auto"/>
                <w:kern w:val="0"/>
                <w:sz w:val="21"/>
                <w:szCs w:val="21"/>
                <w:highlight w:val="none"/>
                <w:lang w:val="en-US" w:eastAsia="zh-CN"/>
              </w:rPr>
              <w:t>2.批件内“产品规格或型号”及批件附件内产品覆盖型号3-5个，得3分；</w:t>
            </w:r>
            <w:r>
              <w:rPr>
                <w:rFonts w:hint="eastAsia" w:ascii="Times New Roman" w:hAnsi="方正仿宋_GBK" w:eastAsia="方正仿宋_GBK" w:cs="Times New Roman"/>
                <w:color w:val="auto"/>
                <w:kern w:val="0"/>
                <w:sz w:val="21"/>
                <w:szCs w:val="21"/>
                <w:highlight w:val="none"/>
                <w:lang w:val="en-US" w:eastAsia="zh-CN"/>
              </w:rPr>
              <w:br w:type="textWrapping"/>
            </w:r>
            <w:r>
              <w:rPr>
                <w:rFonts w:hint="eastAsia" w:ascii="Times New Roman" w:hAnsi="方正仿宋_GBK" w:eastAsia="方正仿宋_GBK" w:cs="Times New Roman"/>
                <w:color w:val="auto"/>
                <w:kern w:val="0"/>
                <w:sz w:val="21"/>
                <w:szCs w:val="21"/>
                <w:highlight w:val="none"/>
                <w:lang w:val="en-US" w:eastAsia="zh-CN"/>
              </w:rPr>
              <w:t>3.批件内“产品规格或型号”及批件附件内产品覆盖型号＞5个，得1分；</w:t>
            </w:r>
          </w:p>
          <w:p>
            <w:pPr>
              <w:widowControl/>
              <w:numPr>
                <w:ilvl w:val="0"/>
                <w:numId w:val="0"/>
              </w:numPr>
              <w:jc w:val="left"/>
              <w:rPr>
                <w:rFonts w:hint="default" w:ascii="Times New Roman" w:hAnsi="方正仿宋_GBK" w:eastAsia="方正仿宋_GBK" w:cs="Times New Roman"/>
                <w:color w:val="auto"/>
                <w:kern w:val="0"/>
                <w:sz w:val="21"/>
                <w:szCs w:val="21"/>
                <w:highlight w:val="none"/>
                <w:lang w:val="en-US" w:eastAsia="zh-CN"/>
              </w:rPr>
            </w:pPr>
            <w:r>
              <w:rPr>
                <w:rFonts w:hint="eastAsia" w:ascii="Times New Roman" w:hAnsi="方正仿宋_GBK" w:eastAsia="方正仿宋_GBK" w:cs="Times New Roman"/>
                <w:color w:val="auto"/>
                <w:kern w:val="0"/>
                <w:sz w:val="21"/>
                <w:szCs w:val="21"/>
                <w:highlight w:val="none"/>
                <w:lang w:val="en-US" w:eastAsia="zh-CN"/>
              </w:rPr>
              <w:t>此项最多得5分。</w:t>
            </w:r>
          </w:p>
        </w:tc>
        <w:tc>
          <w:tcPr>
            <w:tcW w:w="22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方正仿宋_GBK" w:cs="Times New Roman"/>
                <w:color w:val="auto"/>
                <w:kern w:val="0"/>
                <w:sz w:val="21"/>
                <w:szCs w:val="21"/>
                <w:highlight w:val="none"/>
                <w:lang w:eastAsia="zh-CN"/>
              </w:rPr>
            </w:pPr>
            <w:r>
              <w:rPr>
                <w:rFonts w:hint="eastAsia" w:ascii="Times New Roman" w:hAnsi="Times New Roman" w:eastAsia="方正仿宋_GBK" w:cs="Times New Roman"/>
                <w:color w:val="auto"/>
                <w:kern w:val="0"/>
                <w:sz w:val="21"/>
                <w:szCs w:val="21"/>
                <w:highlight w:val="none"/>
                <w:lang w:eastAsia="zh-CN"/>
              </w:rPr>
              <w:t>提供涉及饮用水卫生安全产品许可批件并加盖公章</w:t>
            </w:r>
          </w:p>
        </w:tc>
      </w:tr>
    </w:tbl>
    <w:p>
      <w:pPr>
        <w:rPr>
          <w:rFonts w:ascii="Times New Roman" w:hAnsi="Times New Roman" w:eastAsia="方正仿宋_GBK" w:cs="Times New Roman"/>
          <w:color w:val="auto"/>
          <w:highlight w:val="none"/>
        </w:rPr>
      </w:pPr>
    </w:p>
    <w:p>
      <w:pPr>
        <w:snapToGrid w:val="0"/>
        <w:spacing w:line="600" w:lineRule="exact"/>
        <w:ind w:firstLine="465"/>
        <w:rPr>
          <w:rFonts w:hint="eastAsia" w:ascii="Times New Roman" w:hAnsi="方正仿宋_GBK" w:eastAsia="方正仿宋_GBK" w:cs="Times New Roman"/>
          <w:color w:val="auto"/>
          <w:sz w:val="32"/>
          <w:szCs w:val="32"/>
          <w:highlight w:val="none"/>
        </w:rPr>
      </w:pPr>
      <w:bookmarkStart w:id="72" w:name="_Toc4404"/>
      <w:r>
        <w:rPr>
          <w:rFonts w:hint="eastAsia" w:ascii="Times New Roman" w:hAnsi="方正仿宋_GBK" w:eastAsia="方正仿宋_GBK" w:cs="Times New Roman"/>
          <w:color w:val="auto"/>
          <w:sz w:val="32"/>
          <w:szCs w:val="32"/>
          <w:highlight w:val="none"/>
        </w:rPr>
        <w:t>注：关于小微企业报价扣除比例说明</w:t>
      </w:r>
    </w:p>
    <w:p>
      <w:pPr>
        <w:snapToGrid w:val="0"/>
        <w:spacing w:line="600" w:lineRule="exact"/>
        <w:ind w:firstLine="465"/>
        <w:rPr>
          <w:rFonts w:hint="eastAsia" w:ascii="Times New Roman" w:hAnsi="方正仿宋_GBK"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1.对小微型企业给予6%的扣除，以扣除后的报价参与评审。</w:t>
      </w:r>
    </w:p>
    <w:p>
      <w:pPr>
        <w:snapToGrid w:val="0"/>
        <w:spacing w:line="600" w:lineRule="exact"/>
        <w:ind w:firstLine="465"/>
        <w:rPr>
          <w:rFonts w:ascii="Times New Roman" w:hAnsi="方正仿宋_GBK"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2.监狱企业、残疾人福利性单位视同小型、微型企业</w:t>
      </w:r>
      <w:r>
        <w:rPr>
          <w:rFonts w:ascii="Times New Roman" w:hAnsi="方正仿宋_GBK" w:eastAsia="方正仿宋_GBK" w:cs="Times New Roman"/>
          <w:color w:val="auto"/>
          <w:sz w:val="32"/>
          <w:szCs w:val="32"/>
          <w:highlight w:val="none"/>
        </w:rPr>
        <w:t>。</w:t>
      </w:r>
    </w:p>
    <w:bookmarkEnd w:id="72"/>
    <w:p>
      <w:pPr>
        <w:snapToGrid w:val="0"/>
        <w:spacing w:line="600" w:lineRule="exact"/>
        <w:ind w:firstLine="465"/>
        <w:rPr>
          <w:rFonts w:hint="eastAsia" w:ascii="Times New Roman" w:hAnsi="方正仿宋_GBK" w:eastAsia="方正仿宋_GBK" w:cs="Times New Roman"/>
          <w:b/>
          <w:bCs/>
          <w:color w:val="auto"/>
          <w:sz w:val="32"/>
          <w:szCs w:val="32"/>
          <w:highlight w:val="none"/>
        </w:rPr>
      </w:pPr>
      <w:bookmarkStart w:id="73" w:name="_Toc20614"/>
      <w:r>
        <w:rPr>
          <w:rFonts w:hint="eastAsia" w:ascii="Times New Roman" w:hAnsi="方正仿宋_GBK" w:eastAsia="方正仿宋_GBK" w:cs="Times New Roman"/>
          <w:b/>
          <w:bCs/>
          <w:color w:val="auto"/>
          <w:sz w:val="32"/>
          <w:szCs w:val="32"/>
          <w:highlight w:val="none"/>
        </w:rPr>
        <w:t>三、无效响应</w:t>
      </w:r>
      <w:bookmarkEnd w:id="73"/>
    </w:p>
    <w:p>
      <w:pPr>
        <w:snapToGrid w:val="0"/>
        <w:spacing w:line="600" w:lineRule="exact"/>
        <w:ind w:firstLine="465"/>
        <w:rPr>
          <w:rFonts w:hint="eastAsia" w:ascii="Times New Roman" w:hAnsi="方正仿宋_GBK"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供应商发生以下条款情况之一者，视为无效响应，其响应文件将被拒绝：</w:t>
      </w:r>
    </w:p>
    <w:p>
      <w:pPr>
        <w:snapToGrid w:val="0"/>
        <w:spacing w:line="600" w:lineRule="exact"/>
        <w:ind w:firstLine="465"/>
        <w:rPr>
          <w:rFonts w:hint="eastAsia" w:ascii="Times New Roman" w:hAnsi="方正仿宋_GBK"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（一）供应商不符合规定的资格条件的；</w:t>
      </w:r>
    </w:p>
    <w:p>
      <w:pPr>
        <w:snapToGrid w:val="0"/>
        <w:spacing w:line="600" w:lineRule="exact"/>
        <w:ind w:firstLine="465"/>
        <w:rPr>
          <w:rFonts w:hint="eastAsia" w:ascii="Times New Roman" w:hAnsi="方正仿宋_GBK"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（二）供应商的法定代表人（或其授权代表）或自然人未参加磋商；</w:t>
      </w:r>
    </w:p>
    <w:p>
      <w:pPr>
        <w:snapToGrid w:val="0"/>
        <w:spacing w:line="600" w:lineRule="exact"/>
        <w:ind w:firstLine="465"/>
        <w:rPr>
          <w:rFonts w:hint="eastAsia" w:ascii="Times New Roman" w:hAnsi="方正仿宋_GBK"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（三）供应商所提交的响应文件不按第七篇“响应文件编制要求”规定签字、盖章；</w:t>
      </w:r>
    </w:p>
    <w:p>
      <w:pPr>
        <w:snapToGrid w:val="0"/>
        <w:spacing w:line="600" w:lineRule="exact"/>
        <w:ind w:firstLine="465"/>
        <w:rPr>
          <w:rFonts w:hint="eastAsia" w:ascii="Times New Roman" w:hAnsi="方正仿宋_GBK"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（四）供应商的最后报价超过采购预算或最高限价的；</w:t>
      </w:r>
    </w:p>
    <w:p>
      <w:pPr>
        <w:snapToGrid w:val="0"/>
        <w:spacing w:line="600" w:lineRule="exact"/>
        <w:ind w:firstLine="465"/>
        <w:rPr>
          <w:rFonts w:hint="eastAsia" w:ascii="Times New Roman" w:hAnsi="方正仿宋_GBK"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（五）法定代表人为同一个人的两个及两个以上法人，母公司、全资子公司及其控股公司，在同一包采购中同时参与磋商；</w:t>
      </w:r>
    </w:p>
    <w:p>
      <w:pPr>
        <w:snapToGrid w:val="0"/>
        <w:spacing w:line="600" w:lineRule="exact"/>
        <w:ind w:firstLine="465"/>
        <w:rPr>
          <w:rFonts w:hint="eastAsia" w:ascii="Times New Roman" w:hAnsi="方正仿宋_GBK"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（六）单位负责人为同一人或者存在直接控股、管理关系的不同供应商，参加同一合同项下的政府采购活动的；</w:t>
      </w:r>
    </w:p>
    <w:p>
      <w:pPr>
        <w:snapToGrid w:val="0"/>
        <w:spacing w:line="600" w:lineRule="exact"/>
        <w:ind w:firstLine="465"/>
        <w:rPr>
          <w:rFonts w:hint="eastAsia" w:ascii="Times New Roman" w:hAnsi="方正仿宋_GBK"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（七）</w:t>
      </w:r>
      <w:r>
        <w:rPr>
          <w:rFonts w:ascii="Times New Roman" w:hAnsi="方正仿宋_GBK" w:eastAsia="方正仿宋_GBK" w:cs="Times New Roman"/>
          <w:color w:val="auto"/>
          <w:sz w:val="32"/>
          <w:szCs w:val="32"/>
          <w:highlight w:val="none"/>
        </w:rPr>
        <w:t>为采购项目提供整体设计、规范编制或者项目管理、监理、检测等服务的供应商，再参加</w:t>
      </w:r>
      <w:r>
        <w:rPr>
          <w:rFonts w:hint="eastAsia" w:ascii="Times New Roman" w:hAnsi="方正仿宋_GBK" w:eastAsia="方正仿宋_GBK" w:cs="Times New Roman"/>
          <w:color w:val="auto"/>
          <w:sz w:val="32"/>
          <w:szCs w:val="32"/>
          <w:highlight w:val="none"/>
        </w:rPr>
        <w:t>该采购</w:t>
      </w:r>
      <w:r>
        <w:rPr>
          <w:rFonts w:ascii="Times New Roman" w:hAnsi="方正仿宋_GBK" w:eastAsia="方正仿宋_GBK" w:cs="Times New Roman"/>
          <w:color w:val="auto"/>
          <w:sz w:val="32"/>
          <w:szCs w:val="32"/>
          <w:highlight w:val="none"/>
        </w:rPr>
        <w:t>项目的</w:t>
      </w:r>
      <w:r>
        <w:rPr>
          <w:rFonts w:hint="eastAsia" w:ascii="Times New Roman" w:hAnsi="方正仿宋_GBK" w:eastAsia="方正仿宋_GBK" w:cs="Times New Roman"/>
          <w:color w:val="auto"/>
          <w:sz w:val="32"/>
          <w:szCs w:val="32"/>
          <w:highlight w:val="none"/>
        </w:rPr>
        <w:t>其他</w:t>
      </w:r>
      <w:r>
        <w:rPr>
          <w:rFonts w:ascii="Times New Roman" w:hAnsi="方正仿宋_GBK" w:eastAsia="方正仿宋_GBK" w:cs="Times New Roman"/>
          <w:color w:val="auto"/>
          <w:sz w:val="32"/>
          <w:szCs w:val="32"/>
          <w:highlight w:val="none"/>
        </w:rPr>
        <w:t>采购活动</w:t>
      </w:r>
      <w:r>
        <w:rPr>
          <w:rFonts w:hint="eastAsia" w:ascii="Times New Roman" w:hAnsi="方正仿宋_GBK" w:eastAsia="方正仿宋_GBK" w:cs="Times New Roman"/>
          <w:color w:val="auto"/>
          <w:sz w:val="32"/>
          <w:szCs w:val="32"/>
          <w:highlight w:val="none"/>
        </w:rPr>
        <w:t>；</w:t>
      </w:r>
    </w:p>
    <w:p>
      <w:pPr>
        <w:snapToGrid w:val="0"/>
        <w:spacing w:line="600" w:lineRule="exact"/>
        <w:ind w:firstLine="465"/>
        <w:rPr>
          <w:rFonts w:hint="eastAsia" w:ascii="Times New Roman" w:hAnsi="方正仿宋_GBK"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（八）供应商磋商有效期不满足竞争性磋商文件要求的；</w:t>
      </w:r>
    </w:p>
    <w:p>
      <w:pPr>
        <w:snapToGrid w:val="0"/>
        <w:spacing w:line="600" w:lineRule="exact"/>
        <w:ind w:firstLine="465"/>
        <w:rPr>
          <w:rFonts w:hint="eastAsia" w:ascii="Times New Roman" w:hAnsi="方正仿宋_GBK"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（九）供应商响应文件内容有与国家现行法律法规相违背的内容，或附有采购人无法接受的条件；</w:t>
      </w:r>
    </w:p>
    <w:p>
      <w:pPr>
        <w:snapToGrid w:val="0"/>
        <w:spacing w:line="600" w:lineRule="exact"/>
        <w:ind w:firstLine="465"/>
        <w:rPr>
          <w:rFonts w:hint="eastAsia" w:ascii="Times New Roman" w:hAnsi="方正仿宋_GBK"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（十）供应商以联合体形式参与磋商的；</w:t>
      </w:r>
    </w:p>
    <w:p>
      <w:pPr>
        <w:snapToGrid w:val="0"/>
        <w:spacing w:line="600" w:lineRule="exact"/>
        <w:ind w:firstLine="465"/>
        <w:rPr>
          <w:rFonts w:hint="eastAsia" w:ascii="Times New Roman" w:hAnsi="方正仿宋_GBK"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（十一）供应商进行合同分包的；</w:t>
      </w:r>
    </w:p>
    <w:p>
      <w:pPr>
        <w:snapToGrid w:val="0"/>
        <w:spacing w:line="600" w:lineRule="exact"/>
        <w:ind w:firstLine="465"/>
        <w:rPr>
          <w:rFonts w:hint="eastAsia" w:ascii="Times New Roman" w:hAnsi="方正仿宋_GBK"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（十二）供应商被列入失信被执行人、重大税收违法案件当事人名单、政府采购严重违法失信行为记录名单及其他不符合《中华人民共和国政府采购法》第二十二条规定条件的。</w:t>
      </w:r>
    </w:p>
    <w:p>
      <w:pPr>
        <w:snapToGrid w:val="0"/>
        <w:spacing w:line="600" w:lineRule="exact"/>
        <w:ind w:firstLine="465"/>
        <w:rPr>
          <w:rFonts w:hint="eastAsia" w:ascii="Times New Roman" w:hAnsi="方正仿宋_GBK" w:eastAsia="方正仿宋_GBK" w:cs="Times New Roman"/>
          <w:b/>
          <w:bCs/>
          <w:color w:val="auto"/>
          <w:sz w:val="32"/>
          <w:szCs w:val="32"/>
          <w:highlight w:val="none"/>
        </w:rPr>
      </w:pPr>
      <w:bookmarkStart w:id="74" w:name="_Toc32417"/>
      <w:r>
        <w:rPr>
          <w:rFonts w:hint="eastAsia" w:ascii="Times New Roman" w:hAnsi="方正仿宋_GBK" w:eastAsia="方正仿宋_GBK" w:cs="Times New Roman"/>
          <w:b/>
          <w:bCs/>
          <w:color w:val="auto"/>
          <w:sz w:val="32"/>
          <w:szCs w:val="32"/>
          <w:highlight w:val="none"/>
        </w:rPr>
        <w:t>四、采购终止</w:t>
      </w:r>
      <w:bookmarkEnd w:id="74"/>
    </w:p>
    <w:p>
      <w:pPr>
        <w:snapToGrid w:val="0"/>
        <w:spacing w:line="600" w:lineRule="exact"/>
        <w:ind w:firstLine="465"/>
        <w:rPr>
          <w:rFonts w:hint="eastAsia" w:ascii="Times New Roman" w:hAnsi="方正仿宋_GBK"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出现下列情形之一的，采购人或者采购代理机构应当终止竞争性磋商采购活动，发布项目终止公告并说明原因，重新开展采购活动：</w:t>
      </w:r>
    </w:p>
    <w:p>
      <w:pPr>
        <w:snapToGrid w:val="0"/>
        <w:spacing w:line="600" w:lineRule="exact"/>
        <w:ind w:firstLine="465"/>
        <w:rPr>
          <w:rFonts w:hint="eastAsia" w:ascii="Times New Roman" w:hAnsi="方正仿宋_GBK"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（一）因情况变化，不再符合规定的竞争性磋商采购方式适用情形的；</w:t>
      </w:r>
    </w:p>
    <w:p>
      <w:pPr>
        <w:snapToGrid w:val="0"/>
        <w:spacing w:line="600" w:lineRule="exact"/>
        <w:ind w:firstLine="465"/>
        <w:rPr>
          <w:rFonts w:hint="eastAsia" w:ascii="Times New Roman" w:hAnsi="方正仿宋_GBK"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（二）出现影响采购公正的违法、违规行为的；</w:t>
      </w:r>
    </w:p>
    <w:p>
      <w:pPr>
        <w:snapToGrid w:val="0"/>
        <w:spacing w:line="600" w:lineRule="exact"/>
        <w:ind w:firstLine="465"/>
        <w:rPr>
          <w:rFonts w:ascii="Times New Roman" w:hAnsi="Times New Roman"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（三）在采购过程中符合要求的供应商或者报价未超过采购预算的供应商不足3家的，但《政府采购竞争性磋商采购方式管理暂行办法》第二十一条第三款规定的情形除外</w:t>
      </w:r>
      <w:r>
        <w:rPr>
          <w:rFonts w:ascii="Times New Roman" w:hAnsi="方正仿宋_GBK" w:eastAsia="方正仿宋_GBK" w:cs="Times New Roman"/>
          <w:color w:val="auto"/>
          <w:sz w:val="32"/>
          <w:szCs w:val="32"/>
          <w:highlight w:val="none"/>
        </w:rPr>
        <w:t>。</w:t>
      </w:r>
    </w:p>
    <w:p>
      <w:pPr>
        <w:pStyle w:val="4"/>
        <w:adjustRightInd/>
        <w:snapToGrid/>
        <w:spacing w:line="600" w:lineRule="exact"/>
        <w:jc w:val="center"/>
        <w:rPr>
          <w:rFonts w:ascii="方正小标宋_GBK" w:hAnsi="方正仿宋_GBK" w:eastAsia="方正小标宋_GBK" w:cs="Times New Roman"/>
          <w:color w:val="auto"/>
          <w:sz w:val="44"/>
          <w:szCs w:val="44"/>
          <w:highlight w:val="none"/>
        </w:rPr>
      </w:pPr>
      <w:r>
        <w:rPr>
          <w:rFonts w:ascii="Times New Roman" w:hAnsi="Times New Roman" w:eastAsia="方正仿宋_GBK" w:cs="Times New Roman"/>
          <w:color w:val="auto"/>
          <w:sz w:val="32"/>
          <w:szCs w:val="32"/>
          <w:highlight w:val="none"/>
        </w:rPr>
        <w:br w:type="page"/>
      </w:r>
      <w:bookmarkStart w:id="75" w:name="_Toc102227313"/>
      <w:bookmarkStart w:id="76" w:name="_Toc13350"/>
      <w:bookmarkStart w:id="77" w:name="_Toc29927"/>
      <w:bookmarkStart w:id="78" w:name="_Toc14033"/>
      <w:bookmarkStart w:id="79" w:name="_Toc30097"/>
      <w:bookmarkStart w:id="80" w:name="_Toc26701"/>
      <w:bookmarkStart w:id="81" w:name="_Toc277084871"/>
      <w:bookmarkStart w:id="82" w:name="_Toc285722713"/>
      <w:r>
        <w:rPr>
          <w:rFonts w:ascii="方正小标宋_GBK" w:hAnsi="方正仿宋_GBK" w:eastAsia="方正小标宋_GBK" w:cs="Times New Roman"/>
          <w:color w:val="auto"/>
          <w:sz w:val="44"/>
          <w:szCs w:val="44"/>
          <w:highlight w:val="none"/>
        </w:rPr>
        <w:t>第五篇  供应商须知</w:t>
      </w:r>
      <w:bookmarkEnd w:id="75"/>
      <w:bookmarkEnd w:id="76"/>
      <w:bookmarkEnd w:id="77"/>
      <w:bookmarkEnd w:id="78"/>
      <w:bookmarkEnd w:id="79"/>
      <w:bookmarkEnd w:id="80"/>
    </w:p>
    <w:p>
      <w:pPr>
        <w:pStyle w:val="2"/>
        <w:spacing w:before="0" w:after="0" w:line="600" w:lineRule="exact"/>
        <w:rPr>
          <w:rFonts w:ascii="Times New Roman" w:hAnsi="Times New Roman" w:eastAsia="方正仿宋_GBK" w:cs="Times New Roman"/>
          <w:color w:val="auto"/>
          <w:szCs w:val="32"/>
          <w:highlight w:val="none"/>
        </w:rPr>
      </w:pPr>
      <w:bookmarkStart w:id="83" w:name="_Toc32710"/>
      <w:bookmarkStart w:id="84" w:name="_Toc342913389"/>
      <w:r>
        <w:rPr>
          <w:rFonts w:ascii="Times New Roman" w:hAnsi="方正仿宋_GBK" w:eastAsia="方正仿宋_GBK" w:cs="Times New Roman"/>
          <w:color w:val="auto"/>
          <w:szCs w:val="32"/>
          <w:highlight w:val="none"/>
        </w:rPr>
        <w:t>一、磋商费用</w:t>
      </w:r>
      <w:bookmarkEnd w:id="83"/>
      <w:bookmarkEnd w:id="84"/>
    </w:p>
    <w:p>
      <w:pPr>
        <w:pStyle w:val="32"/>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参与磋商的供应商应承担其编制响应文件与递交响应文件所涉及的一切费用，不论磋商结果如何，采购人和采购代理机构在任何情况下无义务也无责任承担这些费用。</w:t>
      </w:r>
    </w:p>
    <w:p>
      <w:pPr>
        <w:pStyle w:val="2"/>
        <w:tabs>
          <w:tab w:val="left" w:pos="2640"/>
        </w:tabs>
        <w:spacing w:before="0" w:after="0" w:line="600" w:lineRule="exact"/>
        <w:rPr>
          <w:rFonts w:ascii="Times New Roman" w:hAnsi="Times New Roman" w:eastAsia="方正仿宋_GBK" w:cs="Times New Roman"/>
          <w:color w:val="auto"/>
          <w:szCs w:val="32"/>
          <w:highlight w:val="none"/>
        </w:rPr>
      </w:pPr>
      <w:bookmarkStart w:id="85" w:name="_Toc15585"/>
      <w:bookmarkStart w:id="86" w:name="_Toc342913391"/>
      <w:r>
        <w:rPr>
          <w:rFonts w:ascii="Times New Roman" w:hAnsi="方正仿宋_GBK" w:eastAsia="方正仿宋_GBK" w:cs="Times New Roman"/>
          <w:color w:val="auto"/>
          <w:szCs w:val="32"/>
          <w:highlight w:val="none"/>
        </w:rPr>
        <w:t>二、竞争性磋商文件</w:t>
      </w:r>
      <w:bookmarkEnd w:id="85"/>
      <w:bookmarkEnd w:id="86"/>
    </w:p>
    <w:p>
      <w:pPr>
        <w:snapToGrid w:val="0"/>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（一）竞争性磋商文件由采购邀请书、供应商须知、采购服务需求、采购商务要求、磋商程序及方法</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评审标准</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无效响应及采购终止、合同草案条款、响应文件编制要求七部分组成。</w:t>
      </w:r>
    </w:p>
    <w:p>
      <w:pPr>
        <w:snapToGrid w:val="0"/>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（二）采购人（或采购代理机构）所作的一切有效的书面通知、修改及补充，都是竞争性磋商文件不可分割的部分。</w:t>
      </w:r>
    </w:p>
    <w:p>
      <w:pPr>
        <w:snapToGrid w:val="0"/>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（三）</w:t>
      </w:r>
      <w:bookmarkStart w:id="87" w:name="_Toc318166429"/>
      <w:bookmarkStart w:id="88" w:name="_Toc318159160"/>
      <w:bookmarkStart w:id="89" w:name="_Toc318159780"/>
      <w:bookmarkStart w:id="90" w:name="_Toc318159349"/>
      <w:r>
        <w:rPr>
          <w:rFonts w:ascii="Times New Roman" w:hAnsi="方正仿宋_GBK" w:eastAsia="方正仿宋_GBK" w:cs="Times New Roman"/>
          <w:color w:val="auto"/>
          <w:sz w:val="32"/>
          <w:szCs w:val="32"/>
          <w:highlight w:val="none"/>
        </w:rPr>
        <w:t>本竞争性磋商文件中，磋商小组根据与供应商进行磋商可能实质性变动的内容为竞争性磋商文件第三、四、五篇全部内容。</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（四）评审的依据为竞争性磋商文件和响应文件（含有效的书面承诺）。磋商小组判断响应文件对竞争性磋商文件的响应，仅基于响应文件本身而不靠外部证据。</w:t>
      </w:r>
    </w:p>
    <w:bookmarkEnd w:id="87"/>
    <w:bookmarkEnd w:id="88"/>
    <w:bookmarkEnd w:id="89"/>
    <w:bookmarkEnd w:id="90"/>
    <w:p>
      <w:pPr>
        <w:pStyle w:val="2"/>
        <w:spacing w:before="0" w:after="0" w:line="600" w:lineRule="exact"/>
        <w:rPr>
          <w:rFonts w:ascii="Times New Roman" w:hAnsi="Times New Roman" w:eastAsia="方正仿宋_GBK" w:cs="Times New Roman"/>
          <w:color w:val="auto"/>
          <w:szCs w:val="32"/>
          <w:highlight w:val="none"/>
        </w:rPr>
      </w:pPr>
      <w:bookmarkStart w:id="91" w:name="_Toc2162"/>
      <w:bookmarkStart w:id="92" w:name="_Toc179714297"/>
      <w:bookmarkStart w:id="93" w:name="_Toc342913392"/>
      <w:bookmarkStart w:id="94" w:name="_Toc102227318"/>
      <w:r>
        <w:rPr>
          <w:rFonts w:ascii="Times New Roman" w:hAnsi="方正仿宋_GBK" w:eastAsia="方正仿宋_GBK" w:cs="Times New Roman"/>
          <w:color w:val="auto"/>
          <w:szCs w:val="32"/>
          <w:highlight w:val="none"/>
        </w:rPr>
        <w:t>三、磋商要求</w:t>
      </w:r>
      <w:bookmarkEnd w:id="91"/>
      <w:bookmarkEnd w:id="92"/>
      <w:bookmarkEnd w:id="93"/>
      <w:bookmarkEnd w:id="94"/>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（一）响应文件</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w:t>
      </w:r>
      <w:r>
        <w:rPr>
          <w:rFonts w:ascii="Times New Roman" w:hAnsi="方正仿宋_GBK" w:eastAsia="方正仿宋_GBK" w:cs="Times New Roman"/>
          <w:color w:val="auto"/>
          <w:sz w:val="32"/>
          <w:szCs w:val="32"/>
          <w:highlight w:val="none"/>
        </w:rPr>
        <w:t>、供应商应当按照竞争性磋商文件的要求编制响应文件，并对竞争性磋商文件提出的要求和条件作出实质性响应。</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w:t>
      </w:r>
      <w:r>
        <w:rPr>
          <w:rFonts w:ascii="Times New Roman" w:hAnsi="方正仿宋_GBK" w:eastAsia="方正仿宋_GBK" w:cs="Times New Roman"/>
          <w:color w:val="auto"/>
          <w:sz w:val="32"/>
          <w:szCs w:val="32"/>
          <w:highlight w:val="none"/>
        </w:rPr>
        <w:t>、响应文件组成</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响应文件由第七篇</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响应文件编制要求</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规定的部分和供应商所作的一切有效补充、修改和承诺等文件组成，供应商应按照第七篇</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响应文件编制要求</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规定的目录顺序组织编写和装订，也可在基本格式基础上对表格进行扩展，未规定格式的由供应商自定格式。</w:t>
      </w:r>
    </w:p>
    <w:p>
      <w:pPr>
        <w:numPr>
          <w:ilvl w:val="0"/>
          <w:numId w:val="4"/>
        </w:num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本项目不接受联合体磋商</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（三）磋商有效期：响应文件及有关承诺文件有效期为提交响应文件截止时间起</w:t>
      </w:r>
      <w:r>
        <w:rPr>
          <w:rFonts w:ascii="Times New Roman" w:hAnsi="Times New Roman" w:eastAsia="方正仿宋_GBK" w:cs="Times New Roman"/>
          <w:color w:val="auto"/>
          <w:sz w:val="32"/>
          <w:szCs w:val="32"/>
          <w:highlight w:val="none"/>
        </w:rPr>
        <w:t>90</w:t>
      </w:r>
      <w:r>
        <w:rPr>
          <w:rFonts w:ascii="Times New Roman" w:hAnsi="方正仿宋_GBK" w:eastAsia="方正仿宋_GBK" w:cs="Times New Roman"/>
          <w:color w:val="auto"/>
          <w:sz w:val="32"/>
          <w:szCs w:val="32"/>
          <w:highlight w:val="none"/>
        </w:rPr>
        <w:t>天。</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（四）磋商保证金：</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w:t>
      </w:r>
      <w:r>
        <w:rPr>
          <w:rFonts w:ascii="Times New Roman" w:hAnsi="方正仿宋_GBK" w:eastAsia="方正仿宋_GBK" w:cs="Times New Roman"/>
          <w:color w:val="auto"/>
          <w:sz w:val="32"/>
          <w:szCs w:val="32"/>
          <w:highlight w:val="none"/>
        </w:rPr>
        <w:t>、供应商提交保证金金额和方式详见</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b/>
          <w:color w:val="auto"/>
          <w:sz w:val="32"/>
          <w:szCs w:val="32"/>
          <w:highlight w:val="none"/>
          <w:u w:val="single"/>
        </w:rPr>
        <w:t>第一篇</w:t>
      </w:r>
      <w:r>
        <w:rPr>
          <w:rFonts w:ascii="Times New Roman" w:hAnsi="Times New Roman" w:eastAsia="方正仿宋_GBK" w:cs="Times New Roman"/>
          <w:b/>
          <w:color w:val="auto"/>
          <w:sz w:val="32"/>
          <w:szCs w:val="32"/>
          <w:highlight w:val="none"/>
          <w:u w:val="single"/>
        </w:rPr>
        <w:t xml:space="preserve">  </w:t>
      </w:r>
      <w:r>
        <w:rPr>
          <w:rFonts w:ascii="Times New Roman" w:hAnsi="方正仿宋_GBK" w:eastAsia="方正仿宋_GBK" w:cs="Times New Roman"/>
          <w:b/>
          <w:color w:val="auto"/>
          <w:sz w:val="32"/>
          <w:szCs w:val="32"/>
          <w:highlight w:val="none"/>
          <w:u w:val="single"/>
        </w:rPr>
        <w:t>五、磋商保证金</w:t>
      </w:r>
      <w:r>
        <w:rPr>
          <w:rFonts w:ascii="Times New Roman" w:hAnsi="Times New Roman" w:eastAsia="方正仿宋_GBK" w:cs="Times New Roman"/>
          <w:b/>
          <w:color w:val="auto"/>
          <w:sz w:val="32"/>
          <w:szCs w:val="32"/>
          <w:highlight w:val="none"/>
          <w:u w:val="single"/>
        </w:rPr>
        <w:t>”</w:t>
      </w:r>
      <w:r>
        <w:rPr>
          <w:rFonts w:ascii="Times New Roman" w:hAnsi="方正仿宋_GBK" w:eastAsia="方正仿宋_GBK" w:cs="Times New Roman"/>
          <w:color w:val="auto"/>
          <w:sz w:val="32"/>
          <w:szCs w:val="32"/>
          <w:highlight w:val="none"/>
        </w:rPr>
        <w:t>；</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w:t>
      </w:r>
      <w:r>
        <w:rPr>
          <w:rFonts w:ascii="Times New Roman" w:hAnsi="方正仿宋_GBK" w:eastAsia="方正仿宋_GBK" w:cs="Times New Roman"/>
          <w:color w:val="auto"/>
          <w:sz w:val="32"/>
          <w:szCs w:val="32"/>
          <w:highlight w:val="none"/>
        </w:rPr>
        <w:t>、发生以下情况之一者，磋商保证金不予退还：</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2.1</w:t>
      </w:r>
      <w:r>
        <w:rPr>
          <w:rFonts w:ascii="Times New Roman" w:hAnsi="方正仿宋_GBK" w:eastAsia="方正仿宋_GBK" w:cs="Times New Roman"/>
          <w:color w:val="auto"/>
          <w:sz w:val="32"/>
          <w:szCs w:val="32"/>
          <w:highlight w:val="none"/>
        </w:rPr>
        <w:t>供应商在提交响应文件截止时间后撤回响应文件的；</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2.2</w:t>
      </w:r>
      <w:r>
        <w:rPr>
          <w:rFonts w:ascii="Times New Roman" w:hAnsi="方正仿宋_GBK" w:eastAsia="方正仿宋_GBK" w:cs="Times New Roman"/>
          <w:color w:val="auto"/>
          <w:sz w:val="32"/>
          <w:szCs w:val="32"/>
          <w:highlight w:val="none"/>
        </w:rPr>
        <w:t>供应商在响应文件中提供虚假材料的；</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2.3</w:t>
      </w:r>
      <w:r>
        <w:rPr>
          <w:rFonts w:ascii="Times New Roman" w:hAnsi="方正仿宋_GBK" w:eastAsia="方正仿宋_GBK" w:cs="Times New Roman"/>
          <w:color w:val="auto"/>
          <w:sz w:val="32"/>
          <w:szCs w:val="32"/>
          <w:highlight w:val="none"/>
        </w:rPr>
        <w:t>除因不可抗力或竞争性磋商文件认可的情形以外，成交供应商不与采购人签订合同的；</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2.4</w:t>
      </w:r>
      <w:r>
        <w:rPr>
          <w:rFonts w:ascii="Times New Roman" w:hAnsi="方正仿宋_GBK" w:eastAsia="方正仿宋_GBK" w:cs="Times New Roman"/>
          <w:color w:val="auto"/>
          <w:sz w:val="32"/>
          <w:szCs w:val="32"/>
          <w:highlight w:val="none"/>
        </w:rPr>
        <w:t>供应商与采购人、其他供应商或者采购代理机构恶意串通的；</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2.5</w:t>
      </w:r>
      <w:r>
        <w:rPr>
          <w:rFonts w:ascii="Times New Roman" w:hAnsi="方正仿宋_GBK" w:eastAsia="方正仿宋_GBK" w:cs="Times New Roman"/>
          <w:color w:val="auto"/>
          <w:sz w:val="32"/>
          <w:szCs w:val="32"/>
          <w:highlight w:val="none"/>
        </w:rPr>
        <w:t>成交供应商不按规定的时间或拒绝按成交状态签订合同（即不按照采购文件确定的合同文本以及采购标的、规格型号、采购金额、采购数量、技术和服务要求等事项签订政府采购合同的。）。</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（五）修正错误</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w:t>
      </w:r>
      <w:r>
        <w:rPr>
          <w:rFonts w:ascii="Times New Roman" w:hAnsi="方正仿宋_GBK" w:eastAsia="方正仿宋_GBK" w:cs="Times New Roman"/>
          <w:color w:val="auto"/>
          <w:sz w:val="32"/>
          <w:szCs w:val="32"/>
          <w:highlight w:val="none"/>
        </w:rPr>
        <w:t>、若供应商所递交的响应文件或最后报价中的价格出现大写金额和小写金额不一致的错误，以大写金额修正为准。</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w:t>
      </w:r>
      <w:r>
        <w:rPr>
          <w:rFonts w:ascii="Times New Roman" w:hAnsi="方正仿宋_GBK" w:eastAsia="方正仿宋_GBK" w:cs="Times New Roman"/>
          <w:color w:val="auto"/>
          <w:sz w:val="32"/>
          <w:szCs w:val="32"/>
          <w:highlight w:val="none"/>
        </w:rPr>
        <w:t>、磋商小组按上述修正错误的原则及方法修正供应商的报价，供应商同意并签字确认后，修正后的报价对供应商具有约束作用。如果供应商不接受修正后的价格，将失去成为成交供应商的资格。</w:t>
      </w:r>
    </w:p>
    <w:p>
      <w:pPr>
        <w:snapToGrid w:val="0"/>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（六）提交响应文件的份数和签署</w:t>
      </w:r>
    </w:p>
    <w:p>
      <w:pPr>
        <w:snapToGrid w:val="0"/>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w:t>
      </w:r>
      <w:r>
        <w:rPr>
          <w:rFonts w:ascii="Times New Roman" w:hAnsi="方正仿宋_GBK" w:eastAsia="方正仿宋_GBK" w:cs="Times New Roman"/>
          <w:color w:val="auto"/>
          <w:sz w:val="32"/>
          <w:szCs w:val="32"/>
          <w:highlight w:val="none"/>
        </w:rPr>
        <w:t>、响应文件一式四份，其中正本一份，副本二份，电子文档一份（电子文档内容应与纸质文件正本一致，如不一致以纸质文件正本为准。推荐采用光盘或</w:t>
      </w:r>
      <w:r>
        <w:rPr>
          <w:rFonts w:ascii="Times New Roman" w:hAnsi="Times New Roman" w:eastAsia="方正仿宋_GBK" w:cs="Times New Roman"/>
          <w:color w:val="auto"/>
          <w:sz w:val="32"/>
          <w:szCs w:val="32"/>
          <w:highlight w:val="none"/>
        </w:rPr>
        <w:t>U</w:t>
      </w:r>
      <w:r>
        <w:rPr>
          <w:rFonts w:ascii="Times New Roman" w:hAnsi="方正仿宋_GBK" w:eastAsia="方正仿宋_GBK" w:cs="Times New Roman"/>
          <w:color w:val="auto"/>
          <w:sz w:val="32"/>
          <w:szCs w:val="32"/>
          <w:highlight w:val="none"/>
        </w:rPr>
        <w:t>盘为电子文档载体，为了便于区分，在光盘或</w:t>
      </w:r>
      <w:r>
        <w:rPr>
          <w:rFonts w:ascii="Times New Roman" w:hAnsi="Times New Roman" w:eastAsia="方正仿宋_GBK" w:cs="Times New Roman"/>
          <w:color w:val="auto"/>
          <w:sz w:val="32"/>
          <w:szCs w:val="32"/>
          <w:highlight w:val="none"/>
        </w:rPr>
        <w:t>U</w:t>
      </w:r>
      <w:r>
        <w:rPr>
          <w:rFonts w:ascii="Times New Roman" w:hAnsi="方正仿宋_GBK" w:eastAsia="方正仿宋_GBK" w:cs="Times New Roman"/>
          <w:color w:val="auto"/>
          <w:sz w:val="32"/>
          <w:szCs w:val="32"/>
          <w:highlight w:val="none"/>
        </w:rPr>
        <w:t>盘表面粘帖单位标识</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如：供应商简称</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采购项目编号后三位）；副本可为正本的复印件，应与正本一致，如出现不一致情况以正本为准。</w:t>
      </w:r>
    </w:p>
    <w:p>
      <w:pPr>
        <w:snapToGrid w:val="0"/>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w:t>
      </w:r>
      <w:r>
        <w:rPr>
          <w:rFonts w:ascii="Times New Roman" w:hAnsi="方正仿宋_GBK" w:eastAsia="方正仿宋_GBK" w:cs="Times New Roman"/>
          <w:color w:val="auto"/>
          <w:sz w:val="32"/>
          <w:szCs w:val="32"/>
          <w:highlight w:val="none"/>
        </w:rPr>
        <w:t>、在响应文件正本中，竞争性磋商文件第六篇响应文件编制要求中规定签字、盖章的地方必须按其规定签字、盖章。</w:t>
      </w:r>
    </w:p>
    <w:p>
      <w:pPr>
        <w:snapToGrid w:val="0"/>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（七）响应文件的递交</w:t>
      </w:r>
    </w:p>
    <w:p>
      <w:pPr>
        <w:snapToGrid w:val="0"/>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w:t>
      </w:r>
      <w:r>
        <w:rPr>
          <w:rFonts w:ascii="Times New Roman" w:hAnsi="方正仿宋_GBK" w:eastAsia="方正仿宋_GBK" w:cs="Times New Roman"/>
          <w:color w:val="auto"/>
          <w:sz w:val="32"/>
          <w:szCs w:val="32"/>
          <w:highlight w:val="none"/>
        </w:rPr>
        <w:t>、响应文件的密封</w:t>
      </w:r>
    </w:p>
    <w:p>
      <w:pPr>
        <w:snapToGrid w:val="0"/>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1.1</w:t>
      </w:r>
      <w:r>
        <w:rPr>
          <w:rFonts w:ascii="Times New Roman" w:hAnsi="方正仿宋_GBK" w:eastAsia="方正仿宋_GBK" w:cs="Times New Roman"/>
          <w:color w:val="auto"/>
          <w:sz w:val="32"/>
          <w:szCs w:val="32"/>
          <w:highlight w:val="none"/>
        </w:rPr>
        <w:t>响应文件</w:t>
      </w:r>
      <w:r>
        <w:rPr>
          <w:rFonts w:ascii="Times New Roman" w:hAnsi="方正仿宋_GBK" w:eastAsia="方正仿宋_GBK" w:cs="Times New Roman"/>
          <w:b/>
          <w:bCs/>
          <w:color w:val="auto"/>
          <w:sz w:val="32"/>
          <w:szCs w:val="32"/>
          <w:highlight w:val="none"/>
        </w:rPr>
        <w:t>必须采用</w:t>
      </w:r>
      <w:r>
        <w:rPr>
          <w:rFonts w:ascii="Times New Roman" w:hAnsi="方正仿宋_GBK" w:eastAsia="方正仿宋_GBK" w:cs="Times New Roman"/>
          <w:b/>
          <w:color w:val="auto"/>
          <w:sz w:val="32"/>
          <w:szCs w:val="32"/>
          <w:highlight w:val="none"/>
        </w:rPr>
        <w:t>左侧胶装装订，</w:t>
      </w:r>
      <w:r>
        <w:rPr>
          <w:rFonts w:ascii="Times New Roman" w:hAnsi="方正仿宋_GBK" w:eastAsia="方正仿宋_GBK" w:cs="Times New Roman"/>
          <w:color w:val="auto"/>
          <w:sz w:val="32"/>
          <w:szCs w:val="32"/>
          <w:highlight w:val="none"/>
        </w:rPr>
        <w:t>正本、副本以及电子文档均应密封送达递交响应文件地点，应在封套上注明项目名称、供应商名称。若正本、副本以及电子文档分别进行密封的，还应在封套上注明</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正本</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副本</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电子文档</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字样。</w:t>
      </w:r>
    </w:p>
    <w:p>
      <w:pPr>
        <w:snapToGrid w:val="0"/>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1.2</w:t>
      </w:r>
      <w:r>
        <w:rPr>
          <w:rFonts w:ascii="Times New Roman" w:hAnsi="方正仿宋_GBK" w:eastAsia="方正仿宋_GBK" w:cs="Times New Roman"/>
          <w:b/>
          <w:bCs/>
          <w:color w:val="auto"/>
          <w:sz w:val="32"/>
          <w:szCs w:val="32"/>
          <w:highlight w:val="none"/>
        </w:rPr>
        <w:t>封套上应注明项目名称、采购项目编号和</w:t>
      </w:r>
      <w:r>
        <w:rPr>
          <w:rFonts w:ascii="Times New Roman" w:hAnsi="Times New Roman" w:eastAsia="方正仿宋_GBK" w:cs="Times New Roman"/>
          <w:b/>
          <w:bCs/>
          <w:color w:val="auto"/>
          <w:sz w:val="32"/>
          <w:szCs w:val="32"/>
          <w:highlight w:val="none"/>
        </w:rPr>
        <w:t>“</w:t>
      </w:r>
      <w:r>
        <w:rPr>
          <w:rFonts w:ascii="Times New Roman" w:hAnsi="方正仿宋_GBK" w:eastAsia="方正仿宋_GBK" w:cs="Times New Roman"/>
          <w:b/>
          <w:bCs/>
          <w:color w:val="auto"/>
          <w:sz w:val="32"/>
          <w:szCs w:val="32"/>
          <w:highlight w:val="none"/>
        </w:rPr>
        <w:t>在</w:t>
      </w:r>
      <w:r>
        <w:rPr>
          <w:rFonts w:ascii="Times New Roman" w:hAnsi="Times New Roman" w:eastAsia="方正仿宋_GBK" w:cs="Times New Roman"/>
          <w:b/>
          <w:bCs/>
          <w:color w:val="auto"/>
          <w:sz w:val="32"/>
          <w:szCs w:val="32"/>
          <w:highlight w:val="none"/>
          <w:u w:val="single"/>
        </w:rPr>
        <w:t xml:space="preserve">    </w:t>
      </w:r>
      <w:r>
        <w:rPr>
          <w:rFonts w:ascii="Times New Roman" w:hAnsi="方正仿宋_GBK" w:eastAsia="方正仿宋_GBK" w:cs="Times New Roman"/>
          <w:b/>
          <w:bCs/>
          <w:color w:val="auto"/>
          <w:sz w:val="32"/>
          <w:szCs w:val="32"/>
          <w:highlight w:val="none"/>
          <w:u w:val="single"/>
        </w:rPr>
        <w:t>年</w:t>
      </w:r>
      <w:r>
        <w:rPr>
          <w:rFonts w:ascii="Times New Roman" w:hAnsi="Times New Roman" w:eastAsia="方正仿宋_GBK" w:cs="Times New Roman"/>
          <w:b/>
          <w:bCs/>
          <w:color w:val="auto"/>
          <w:sz w:val="32"/>
          <w:szCs w:val="32"/>
          <w:highlight w:val="none"/>
          <w:u w:val="single"/>
        </w:rPr>
        <w:t xml:space="preserve">   </w:t>
      </w:r>
      <w:r>
        <w:rPr>
          <w:rFonts w:ascii="Times New Roman" w:hAnsi="方正仿宋_GBK" w:eastAsia="方正仿宋_GBK" w:cs="Times New Roman"/>
          <w:b/>
          <w:bCs/>
          <w:color w:val="auto"/>
          <w:sz w:val="32"/>
          <w:szCs w:val="32"/>
          <w:highlight w:val="none"/>
          <w:u w:val="single"/>
        </w:rPr>
        <w:t>月</w:t>
      </w:r>
      <w:r>
        <w:rPr>
          <w:rFonts w:ascii="Times New Roman" w:hAnsi="Times New Roman" w:eastAsia="方正仿宋_GBK" w:cs="Times New Roman"/>
          <w:b/>
          <w:bCs/>
          <w:color w:val="auto"/>
          <w:sz w:val="32"/>
          <w:szCs w:val="32"/>
          <w:highlight w:val="none"/>
          <w:u w:val="single"/>
        </w:rPr>
        <w:t xml:space="preserve">   </w:t>
      </w:r>
      <w:r>
        <w:rPr>
          <w:rFonts w:ascii="Times New Roman" w:hAnsi="方正仿宋_GBK" w:eastAsia="方正仿宋_GBK" w:cs="Times New Roman"/>
          <w:b/>
          <w:bCs/>
          <w:color w:val="auto"/>
          <w:sz w:val="32"/>
          <w:szCs w:val="32"/>
          <w:highlight w:val="none"/>
          <w:u w:val="single"/>
        </w:rPr>
        <w:t>日</w:t>
      </w:r>
      <w:r>
        <w:rPr>
          <w:rFonts w:ascii="Times New Roman" w:hAnsi="Times New Roman" w:eastAsia="方正仿宋_GBK" w:cs="Times New Roman"/>
          <w:b/>
          <w:bCs/>
          <w:color w:val="auto"/>
          <w:sz w:val="32"/>
          <w:szCs w:val="32"/>
          <w:highlight w:val="none"/>
          <w:u w:val="single"/>
        </w:rPr>
        <w:t xml:space="preserve">   </w:t>
      </w:r>
      <w:r>
        <w:rPr>
          <w:rFonts w:ascii="Times New Roman" w:hAnsi="方正仿宋_GBK" w:eastAsia="方正仿宋_GBK" w:cs="Times New Roman"/>
          <w:b/>
          <w:bCs/>
          <w:color w:val="auto"/>
          <w:sz w:val="32"/>
          <w:szCs w:val="32"/>
          <w:highlight w:val="none"/>
          <w:u w:val="single"/>
        </w:rPr>
        <w:t>时之前不得启封</w:t>
      </w:r>
      <w:r>
        <w:rPr>
          <w:rFonts w:ascii="Times New Roman" w:hAnsi="Times New Roman" w:eastAsia="方正仿宋_GBK" w:cs="Times New Roman"/>
          <w:b/>
          <w:bCs/>
          <w:color w:val="auto"/>
          <w:sz w:val="32"/>
          <w:szCs w:val="32"/>
          <w:highlight w:val="none"/>
        </w:rPr>
        <w:t>”</w:t>
      </w:r>
      <w:r>
        <w:rPr>
          <w:rFonts w:ascii="Times New Roman" w:hAnsi="方正仿宋_GBK" w:eastAsia="方正仿宋_GBK" w:cs="Times New Roman"/>
          <w:b/>
          <w:bCs/>
          <w:color w:val="auto"/>
          <w:sz w:val="32"/>
          <w:szCs w:val="32"/>
          <w:highlight w:val="none"/>
        </w:rPr>
        <w:t>的字样（填入规定的响应文件提交截止时间及磋商时间），封口处还应加盖供应商公章或由法定代表人授权代表签字</w:t>
      </w:r>
      <w:r>
        <w:rPr>
          <w:rFonts w:ascii="Times New Roman" w:hAnsi="方正仿宋_GBK" w:eastAsia="方正仿宋_GBK" w:cs="Times New Roman"/>
          <w:color w:val="auto"/>
          <w:sz w:val="32"/>
          <w:szCs w:val="32"/>
          <w:highlight w:val="none"/>
        </w:rPr>
        <w:t>。</w:t>
      </w:r>
    </w:p>
    <w:p>
      <w:pPr>
        <w:snapToGrid w:val="0"/>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w:t>
      </w:r>
      <w:r>
        <w:rPr>
          <w:rFonts w:ascii="Times New Roman" w:hAnsi="方正仿宋_GBK" w:eastAsia="方正仿宋_GBK" w:cs="Times New Roman"/>
          <w:color w:val="auto"/>
          <w:sz w:val="32"/>
          <w:szCs w:val="32"/>
          <w:highlight w:val="none"/>
        </w:rPr>
        <w:t>、如果响应文件通过邮寄递交，供应商应将响应文件用内、外两层封套密封。</w:t>
      </w:r>
    </w:p>
    <w:p>
      <w:pPr>
        <w:snapToGrid w:val="0"/>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2.1</w:t>
      </w:r>
      <w:r>
        <w:rPr>
          <w:rFonts w:ascii="Times New Roman" w:hAnsi="方正仿宋_GBK" w:eastAsia="方正仿宋_GBK" w:cs="Times New Roman"/>
          <w:color w:val="auto"/>
          <w:sz w:val="32"/>
          <w:szCs w:val="32"/>
          <w:highlight w:val="none"/>
        </w:rPr>
        <w:t>内层封套的封装同</w:t>
      </w:r>
      <w:r>
        <w:rPr>
          <w:rFonts w:ascii="Times New Roman" w:hAnsi="Times New Roman" w:eastAsia="方正仿宋_GBK" w:cs="Times New Roman"/>
          <w:color w:val="auto"/>
          <w:sz w:val="32"/>
          <w:szCs w:val="32"/>
          <w:highlight w:val="none"/>
        </w:rPr>
        <w:t xml:space="preserve"> “1</w:t>
      </w:r>
      <w:r>
        <w:rPr>
          <w:rFonts w:ascii="Times New Roman" w:hAnsi="方正仿宋_GBK" w:eastAsia="方正仿宋_GBK" w:cs="Times New Roman"/>
          <w:color w:val="auto"/>
          <w:sz w:val="32"/>
          <w:szCs w:val="32"/>
          <w:highlight w:val="none"/>
        </w:rPr>
        <w:t>、</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款规定。</w:t>
      </w:r>
    </w:p>
    <w:p>
      <w:pPr>
        <w:snapToGrid w:val="0"/>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2.2</w:t>
      </w:r>
      <w:r>
        <w:rPr>
          <w:rFonts w:ascii="Times New Roman" w:hAnsi="方正仿宋_GBK" w:eastAsia="方正仿宋_GBK" w:cs="Times New Roman"/>
          <w:color w:val="auto"/>
          <w:sz w:val="32"/>
          <w:szCs w:val="32"/>
          <w:highlight w:val="none"/>
        </w:rPr>
        <w:t>外层封套装入</w:t>
      </w:r>
      <w:r>
        <w:rPr>
          <w:rFonts w:ascii="Times New Roman" w:hAnsi="Times New Roman" w:eastAsia="方正仿宋_GBK" w:cs="Times New Roman"/>
          <w:color w:val="auto"/>
          <w:sz w:val="32"/>
          <w:szCs w:val="32"/>
          <w:highlight w:val="none"/>
        </w:rPr>
        <w:t>“1</w:t>
      </w:r>
      <w:r>
        <w:rPr>
          <w:rFonts w:ascii="Times New Roman" w:hAnsi="方正仿宋_GBK" w:eastAsia="方正仿宋_GBK" w:cs="Times New Roman"/>
          <w:color w:val="auto"/>
          <w:sz w:val="32"/>
          <w:szCs w:val="32"/>
          <w:highlight w:val="none"/>
        </w:rPr>
        <w:t>、</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款所述全部内封资料，并注明项目名称、采购代理机构名称及地址。同时应写明供应商的名称、地址，以便将迟交的响应文件原封退还。</w:t>
      </w:r>
    </w:p>
    <w:p>
      <w:pPr>
        <w:snapToGrid w:val="0"/>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3</w:t>
      </w:r>
      <w:r>
        <w:rPr>
          <w:rFonts w:ascii="Times New Roman" w:hAnsi="方正仿宋_GBK" w:eastAsia="方正仿宋_GBK" w:cs="Times New Roman"/>
          <w:color w:val="auto"/>
          <w:sz w:val="32"/>
          <w:szCs w:val="32"/>
          <w:highlight w:val="none"/>
        </w:rPr>
        <w:t>、如果未按上述规定进行密封，采购代理机构对响应文件误投、丢失或提前拆封不负责任。</w:t>
      </w:r>
    </w:p>
    <w:p>
      <w:pPr>
        <w:snapToGrid w:val="0"/>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（八）供应商参与人员</w:t>
      </w:r>
    </w:p>
    <w:p>
      <w:pPr>
        <w:snapToGrid w:val="0"/>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各个供应商应当派</w:t>
      </w:r>
      <w:r>
        <w:rPr>
          <w:rFonts w:ascii="Times New Roman" w:hAnsi="Times New Roman" w:eastAsia="方正仿宋_GBK" w:cs="Times New Roman"/>
          <w:color w:val="auto"/>
          <w:sz w:val="32"/>
          <w:szCs w:val="32"/>
          <w:highlight w:val="none"/>
        </w:rPr>
        <w:t>1-2</w:t>
      </w:r>
      <w:r>
        <w:rPr>
          <w:rFonts w:ascii="Times New Roman" w:hAnsi="方正仿宋_GBK" w:eastAsia="方正仿宋_GBK" w:cs="Times New Roman"/>
          <w:color w:val="auto"/>
          <w:sz w:val="32"/>
          <w:szCs w:val="32"/>
          <w:highlight w:val="none"/>
        </w:rPr>
        <w:t>名代表参与磋商，至少</w:t>
      </w:r>
      <w:r>
        <w:rPr>
          <w:rFonts w:ascii="Times New Roman" w:hAnsi="Times New Roman" w:eastAsia="方正仿宋_GBK" w:cs="Times New Roman"/>
          <w:color w:val="auto"/>
          <w:sz w:val="32"/>
          <w:szCs w:val="32"/>
          <w:highlight w:val="none"/>
        </w:rPr>
        <w:t>1</w:t>
      </w:r>
      <w:r>
        <w:rPr>
          <w:rFonts w:ascii="Times New Roman" w:hAnsi="方正仿宋_GBK" w:eastAsia="方正仿宋_GBK" w:cs="Times New Roman"/>
          <w:color w:val="auto"/>
          <w:sz w:val="32"/>
          <w:szCs w:val="32"/>
          <w:highlight w:val="none"/>
        </w:rPr>
        <w:t>人应为法定代表人或具有法定代表人授权委托书的授权代表，</w:t>
      </w:r>
      <w:r>
        <w:rPr>
          <w:rFonts w:ascii="Times New Roman" w:hAnsi="方正仿宋_GBK" w:eastAsia="方正仿宋_GBK" w:cs="Times New Roman"/>
          <w:b/>
          <w:bCs/>
          <w:color w:val="auto"/>
          <w:sz w:val="32"/>
          <w:szCs w:val="32"/>
          <w:highlight w:val="none"/>
        </w:rPr>
        <w:t>供应商法定代表人参加的，需携带一份法人身份证明、法人身份证原件和复印件，若授权代表参加的，需携带一份法人身份证明、法人授权委托书、被授权人身份证原件和复印件</w:t>
      </w:r>
      <w:r>
        <w:rPr>
          <w:rFonts w:ascii="Times New Roman" w:hAnsi="Times New Roman" w:eastAsia="方正仿宋_GBK" w:cs="Times New Roman"/>
          <w:b/>
          <w:bCs/>
          <w:color w:val="auto"/>
          <w:sz w:val="32"/>
          <w:szCs w:val="32"/>
          <w:highlight w:val="none"/>
        </w:rPr>
        <w:t>,</w:t>
      </w:r>
      <w:r>
        <w:rPr>
          <w:rFonts w:ascii="Times New Roman" w:hAnsi="方正仿宋_GBK" w:eastAsia="方正仿宋_GBK" w:cs="Times New Roman"/>
          <w:b/>
          <w:bCs/>
          <w:color w:val="auto"/>
          <w:sz w:val="32"/>
          <w:szCs w:val="32"/>
          <w:highlight w:val="none"/>
        </w:rPr>
        <w:t>签名报到以证明其出席</w:t>
      </w:r>
      <w:r>
        <w:rPr>
          <w:rFonts w:ascii="Times New Roman" w:hAnsi="Times New Roman" w:eastAsia="方正仿宋_GBK" w:cs="Times New Roman"/>
          <w:b/>
          <w:bCs/>
          <w:color w:val="auto"/>
          <w:sz w:val="32"/>
          <w:szCs w:val="32"/>
          <w:highlight w:val="none"/>
        </w:rPr>
        <w:t>(</w:t>
      </w:r>
      <w:r>
        <w:rPr>
          <w:rFonts w:ascii="Times New Roman" w:hAnsi="方正仿宋_GBK" w:eastAsia="方正仿宋_GBK" w:cs="Times New Roman"/>
          <w:b/>
          <w:bCs/>
          <w:color w:val="auto"/>
          <w:sz w:val="32"/>
          <w:szCs w:val="32"/>
          <w:highlight w:val="none"/>
        </w:rPr>
        <w:t>复印件均需加盖公章</w:t>
      </w:r>
      <w:r>
        <w:rPr>
          <w:rFonts w:ascii="Times New Roman" w:hAnsi="Times New Roman" w:eastAsia="方正仿宋_GBK" w:cs="Times New Roman"/>
          <w:b/>
          <w:bCs/>
          <w:color w:val="auto"/>
          <w:sz w:val="32"/>
          <w:szCs w:val="32"/>
          <w:highlight w:val="none"/>
        </w:rPr>
        <w:t>)</w:t>
      </w:r>
      <w:r>
        <w:rPr>
          <w:rFonts w:ascii="Times New Roman" w:hAnsi="方正仿宋_GBK" w:eastAsia="方正仿宋_GBK" w:cs="Times New Roman"/>
          <w:color w:val="auto"/>
          <w:sz w:val="32"/>
          <w:szCs w:val="32"/>
          <w:highlight w:val="none"/>
        </w:rPr>
        <w:t>。</w:t>
      </w:r>
    </w:p>
    <w:p>
      <w:pPr>
        <w:pStyle w:val="2"/>
        <w:spacing w:before="0" w:after="0" w:line="600" w:lineRule="exact"/>
        <w:rPr>
          <w:rFonts w:ascii="Times New Roman" w:hAnsi="Times New Roman" w:eastAsia="方正仿宋_GBK" w:cs="Times New Roman"/>
          <w:color w:val="auto"/>
          <w:szCs w:val="32"/>
          <w:highlight w:val="none"/>
        </w:rPr>
      </w:pPr>
      <w:bookmarkStart w:id="95" w:name="_Toc13512"/>
      <w:r>
        <w:rPr>
          <w:rFonts w:ascii="Times New Roman" w:hAnsi="方正仿宋_GBK" w:eastAsia="方正仿宋_GBK" w:cs="Times New Roman"/>
          <w:color w:val="auto"/>
          <w:szCs w:val="32"/>
          <w:highlight w:val="none"/>
        </w:rPr>
        <w:t>四、成交供应商的确认和变更</w:t>
      </w:r>
      <w:bookmarkEnd w:id="95"/>
    </w:p>
    <w:p>
      <w:pPr>
        <w:snapToGrid w:val="0"/>
        <w:spacing w:line="600" w:lineRule="exact"/>
        <w:ind w:firstLine="650" w:firstLineChars="200"/>
        <w:rPr>
          <w:rFonts w:ascii="Times New Roman" w:hAnsi="Times New Roman" w:eastAsia="方正仿宋_GBK" w:cs="Times New Roman"/>
          <w:color w:val="auto"/>
          <w:sz w:val="32"/>
          <w:szCs w:val="32"/>
          <w:highlight w:val="none"/>
        </w:rPr>
      </w:pPr>
      <w:bookmarkStart w:id="96" w:name="_Toc102227322"/>
      <w:bookmarkStart w:id="97" w:name="_Toc342913396"/>
      <w:bookmarkStart w:id="98" w:name="_Toc11349"/>
      <w:bookmarkStart w:id="99" w:name="_Toc12789059"/>
      <w:bookmarkStart w:id="100" w:name="_Toc11641055"/>
      <w:r>
        <w:rPr>
          <w:rFonts w:ascii="Times New Roman" w:hAnsi="方正仿宋_GBK" w:eastAsia="方正仿宋_GBK" w:cs="Times New Roman"/>
          <w:color w:val="auto"/>
          <w:sz w:val="32"/>
          <w:szCs w:val="32"/>
          <w:highlight w:val="none"/>
        </w:rPr>
        <w:t>（一）成交供应商的确认</w:t>
      </w:r>
    </w:p>
    <w:p>
      <w:pPr>
        <w:snapToGrid w:val="0"/>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采购代理机构应当在评审结束后</w:t>
      </w:r>
      <w:r>
        <w:rPr>
          <w:rFonts w:ascii="Times New Roman" w:hAnsi="Times New Roman" w:eastAsia="方正仿宋_GBK" w:cs="Times New Roman"/>
          <w:color w:val="auto"/>
          <w:sz w:val="32"/>
          <w:szCs w:val="32"/>
          <w:highlight w:val="none"/>
        </w:rPr>
        <w:t>2</w:t>
      </w:r>
      <w:r>
        <w:rPr>
          <w:rFonts w:ascii="Times New Roman" w:hAnsi="方正仿宋_GBK" w:eastAsia="方正仿宋_GBK" w:cs="Times New Roman"/>
          <w:color w:val="auto"/>
          <w:sz w:val="32"/>
          <w:szCs w:val="32"/>
          <w:highlight w:val="none"/>
        </w:rPr>
        <w:t>个工作日内将评审报告送采购人确认。采购人应当在收到评审报告后</w:t>
      </w:r>
      <w:r>
        <w:rPr>
          <w:rFonts w:ascii="Times New Roman" w:hAnsi="Times New Roman" w:eastAsia="方正仿宋_GBK" w:cs="Times New Roman"/>
          <w:color w:val="auto"/>
          <w:sz w:val="32"/>
          <w:szCs w:val="32"/>
          <w:highlight w:val="none"/>
        </w:rPr>
        <w:t>5</w:t>
      </w:r>
      <w:r>
        <w:rPr>
          <w:rFonts w:ascii="Times New Roman" w:hAnsi="方正仿宋_GBK" w:eastAsia="方正仿宋_GBK" w:cs="Times New Roman"/>
          <w:color w:val="auto"/>
          <w:sz w:val="32"/>
          <w:szCs w:val="32"/>
          <w:highlight w:val="none"/>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napToGrid w:val="0"/>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（二）成交供应商的变更</w:t>
      </w:r>
    </w:p>
    <w:p>
      <w:pPr>
        <w:snapToGrid w:val="0"/>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成交供应商拒绝与采购人签订合同的，采购人可以按照评标报告推荐的成交候选供应商顺序，确定排名下一位的候选人为成交供应商，也可以重新开展政府采购活动。</w:t>
      </w:r>
    </w:p>
    <w:p>
      <w:pPr>
        <w:pStyle w:val="2"/>
        <w:spacing w:before="0" w:after="0" w:line="600" w:lineRule="exact"/>
        <w:rPr>
          <w:rFonts w:ascii="Times New Roman" w:hAnsi="Times New Roman" w:eastAsia="方正仿宋_GBK" w:cs="Times New Roman"/>
          <w:color w:val="auto"/>
          <w:szCs w:val="32"/>
          <w:highlight w:val="none"/>
        </w:rPr>
      </w:pPr>
      <w:bookmarkStart w:id="101" w:name="_Toc342913395"/>
      <w:bookmarkStart w:id="102" w:name="_Toc102227321"/>
      <w:bookmarkStart w:id="103" w:name="_Toc13577905"/>
      <w:r>
        <w:rPr>
          <w:rFonts w:ascii="Times New Roman" w:hAnsi="方正仿宋_GBK" w:eastAsia="方正仿宋_GBK" w:cs="Times New Roman"/>
          <w:color w:val="auto"/>
          <w:szCs w:val="32"/>
          <w:highlight w:val="none"/>
        </w:rPr>
        <w:t>五、成交通知</w:t>
      </w:r>
      <w:bookmarkEnd w:id="101"/>
      <w:bookmarkEnd w:id="102"/>
      <w:bookmarkEnd w:id="103"/>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（一）成交供应商确定后，采购代理机构将在</w:t>
      </w:r>
      <w:r>
        <w:rPr>
          <w:rFonts w:hint="eastAsia" w:ascii="Times New Roman" w:hAnsi="方正仿宋_GBK" w:eastAsia="方正仿宋_GBK" w:cs="Times New Roman"/>
          <w:color w:val="auto"/>
          <w:sz w:val="32"/>
          <w:szCs w:val="32"/>
          <w:highlight w:val="none"/>
        </w:rPr>
        <w:t>重庆政府采购云服务平台</w:t>
      </w:r>
      <w:r>
        <w:rPr>
          <w:rFonts w:ascii="Times New Roman" w:hAnsi="方正仿宋_GBK" w:eastAsia="方正仿宋_GBK" w:cs="Times New Roman"/>
          <w:color w:val="auto"/>
          <w:sz w:val="32"/>
          <w:szCs w:val="32"/>
          <w:highlight w:val="none"/>
        </w:rPr>
        <w:t>上发布成交结果公告。</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（二）结果公告发出同时，采购代理机构将以书面形式发出《成交通知书》。《成交通知书》一经发出即发生法律效力。</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（三）《成交通知书》将作为签订合同的依据。</w:t>
      </w:r>
    </w:p>
    <w:p>
      <w:pPr>
        <w:spacing w:line="600" w:lineRule="exact"/>
        <w:ind w:firstLine="650" w:firstLineChars="200"/>
        <w:rPr>
          <w:rFonts w:ascii="Times New Roman" w:hAnsi="方正仿宋_GBK"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（四）招标代理服务费：成交供应商在领取成交通知书时一次性缴纳招标代理服务费。</w:t>
      </w:r>
    </w:p>
    <w:p>
      <w:pPr>
        <w:spacing w:line="600" w:lineRule="exact"/>
        <w:ind w:firstLine="650" w:firstLineChars="200"/>
        <w:rPr>
          <w:rFonts w:ascii="Times New Roman" w:hAnsi="方正仿宋_GBK"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招标代理服务费包干价</w:t>
      </w:r>
      <w:r>
        <w:rPr>
          <w:rFonts w:hint="eastAsia" w:ascii="Times New Roman" w:hAnsi="Times New Roman" w:eastAsia="方正仿宋_GBK" w:cs="Times New Roman"/>
          <w:color w:val="auto"/>
          <w:sz w:val="32"/>
          <w:szCs w:val="32"/>
          <w:highlight w:val="none"/>
        </w:rPr>
        <w:t>5000</w:t>
      </w:r>
      <w:r>
        <w:rPr>
          <w:rFonts w:ascii="Times New Roman" w:hAnsi="方正仿宋_GBK" w:eastAsia="方正仿宋_GBK" w:cs="Times New Roman"/>
          <w:color w:val="auto"/>
          <w:sz w:val="32"/>
          <w:szCs w:val="32"/>
          <w:highlight w:val="none"/>
        </w:rPr>
        <w:t>元</w:t>
      </w:r>
      <w:r>
        <w:rPr>
          <w:rFonts w:hint="eastAsia" w:ascii="Times New Roman" w:hAnsi="方正仿宋_GBK" w:eastAsia="方正仿宋_GBK" w:cs="Times New Roman"/>
          <w:color w:val="auto"/>
          <w:sz w:val="32"/>
          <w:szCs w:val="32"/>
          <w:highlight w:val="none"/>
          <w:lang w:eastAsia="zh-CN"/>
        </w:rPr>
        <w:t>，</w:t>
      </w:r>
      <w:r>
        <w:rPr>
          <w:rFonts w:hint="eastAsia" w:ascii="Times New Roman" w:hAnsi="方正仿宋_GBK" w:eastAsia="方正仿宋_GBK" w:cs="Times New Roman"/>
          <w:color w:val="auto"/>
          <w:sz w:val="32"/>
          <w:szCs w:val="32"/>
          <w:highlight w:val="none"/>
        </w:rPr>
        <w:t>汇入以下账号：</w:t>
      </w:r>
    </w:p>
    <w:p>
      <w:pPr>
        <w:spacing w:line="600" w:lineRule="exact"/>
        <w:ind w:firstLine="650" w:firstLineChars="200"/>
        <w:rPr>
          <w:rFonts w:ascii="Times New Roman" w:hAnsi="方正仿宋_GBK"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开户单位：新华招标有限公司重庆分公司</w:t>
      </w:r>
    </w:p>
    <w:p>
      <w:pPr>
        <w:spacing w:line="600" w:lineRule="exact"/>
        <w:ind w:firstLine="650" w:firstLineChars="200"/>
        <w:rPr>
          <w:rFonts w:hint="eastAsia" w:ascii="Times New Roman" w:hAnsi="方正仿宋_GBK"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开户行名称：中国工商银行重庆两江分行</w:t>
      </w:r>
    </w:p>
    <w:p>
      <w:pPr>
        <w:spacing w:line="600" w:lineRule="exact"/>
        <w:ind w:firstLine="650" w:firstLineChars="200"/>
        <w:rPr>
          <w:color w:val="auto"/>
          <w:highlight w:val="none"/>
        </w:rPr>
      </w:pPr>
      <w:r>
        <w:rPr>
          <w:rFonts w:hint="eastAsia" w:ascii="Times New Roman" w:hAnsi="方正仿宋_GBK" w:eastAsia="方正仿宋_GBK" w:cs="Times New Roman"/>
          <w:color w:val="auto"/>
          <w:sz w:val="32"/>
          <w:szCs w:val="32"/>
          <w:highlight w:val="none"/>
        </w:rPr>
        <w:t>账   号：3100 0202 1920 0246 559</w:t>
      </w:r>
    </w:p>
    <w:p>
      <w:pPr>
        <w:pStyle w:val="2"/>
        <w:spacing w:before="0" w:after="0" w:line="600" w:lineRule="exact"/>
        <w:rPr>
          <w:rFonts w:ascii="Times New Roman" w:hAnsi="Times New Roman" w:eastAsia="方正仿宋_GBK" w:cs="Times New Roman"/>
          <w:color w:val="auto"/>
          <w:szCs w:val="32"/>
          <w:highlight w:val="none"/>
        </w:rPr>
      </w:pPr>
      <w:bookmarkStart w:id="104" w:name="_Toc13577906"/>
      <w:r>
        <w:rPr>
          <w:rFonts w:ascii="Times New Roman" w:hAnsi="方正仿宋_GBK" w:eastAsia="方正仿宋_GBK" w:cs="Times New Roman"/>
          <w:color w:val="auto"/>
          <w:szCs w:val="32"/>
          <w:highlight w:val="none"/>
        </w:rPr>
        <w:t>六、关于质疑和投诉</w:t>
      </w:r>
      <w:bookmarkEnd w:id="104"/>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（一）质疑</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供应商认为采购文件、采购过程和成交结果使自己的权益收到伤害的，可向采购人或采购代理机构以书面形式提出质疑。</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提出质疑的应当是参与所质疑项目采购活动的供应商。</w:t>
      </w:r>
      <w:r>
        <w:rPr>
          <w:rFonts w:ascii="Times New Roman" w:hAnsi="Times New Roman" w:eastAsia="方正仿宋_GBK" w:cs="Times New Roman"/>
          <w:color w:val="auto"/>
          <w:sz w:val="32"/>
          <w:szCs w:val="32"/>
          <w:highlight w:val="none"/>
        </w:rPr>
        <w:t xml:space="preserve"> </w:t>
      </w:r>
    </w:p>
    <w:p>
      <w:pPr>
        <w:spacing w:line="600" w:lineRule="exact"/>
        <w:ind w:right="12" w:firstLine="48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w:t>
      </w:r>
      <w:r>
        <w:rPr>
          <w:rFonts w:ascii="Times New Roman" w:hAnsi="方正仿宋_GBK" w:eastAsia="方正仿宋_GBK" w:cs="Times New Roman"/>
          <w:color w:val="auto"/>
          <w:sz w:val="32"/>
          <w:szCs w:val="32"/>
          <w:highlight w:val="none"/>
        </w:rPr>
        <w:t>、质疑时限、内容</w:t>
      </w:r>
    </w:p>
    <w:p>
      <w:pPr>
        <w:spacing w:line="600" w:lineRule="exact"/>
        <w:ind w:right="12" w:firstLine="48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供应商认为采购文件、采购过程、成交结果使自己的权益受到损害的，可以在知道或者应知其权益受到损害之日起</w:t>
      </w:r>
      <w:r>
        <w:rPr>
          <w:rFonts w:ascii="Times New Roman" w:hAnsi="Times New Roman" w:eastAsia="方正仿宋_GBK" w:cs="Times New Roman"/>
          <w:color w:val="auto"/>
          <w:sz w:val="32"/>
          <w:szCs w:val="32"/>
          <w:highlight w:val="none"/>
        </w:rPr>
        <w:t>7</w:t>
      </w:r>
      <w:r>
        <w:rPr>
          <w:rFonts w:ascii="Times New Roman" w:hAnsi="方正仿宋_GBK" w:eastAsia="方正仿宋_GBK" w:cs="Times New Roman"/>
          <w:color w:val="auto"/>
          <w:sz w:val="32"/>
          <w:szCs w:val="32"/>
          <w:highlight w:val="none"/>
        </w:rPr>
        <w:t>个工作日内，以书面形式向采购人、采购代理机构提出质疑。</w:t>
      </w:r>
    </w:p>
    <w:p>
      <w:pPr>
        <w:spacing w:line="600" w:lineRule="exact"/>
        <w:ind w:right="12" w:firstLine="48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1.2</w:t>
      </w:r>
      <w:r>
        <w:rPr>
          <w:rFonts w:ascii="Times New Roman" w:hAnsi="方正仿宋_GBK" w:eastAsia="方正仿宋_GBK" w:cs="Times New Roman"/>
          <w:color w:val="auto"/>
          <w:sz w:val="32"/>
          <w:szCs w:val="32"/>
          <w:highlight w:val="none"/>
        </w:rPr>
        <w:t>供应商提出质疑应当提交质疑函和必要的证明材料，质疑函应当包括下列内容：</w:t>
      </w:r>
    </w:p>
    <w:p>
      <w:pPr>
        <w:spacing w:line="600" w:lineRule="exact"/>
        <w:ind w:right="12" w:firstLine="48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1.2.1</w:t>
      </w:r>
      <w:r>
        <w:rPr>
          <w:rFonts w:ascii="Times New Roman" w:hAnsi="方正仿宋_GBK" w:eastAsia="方正仿宋_GBK" w:cs="Times New Roman"/>
          <w:color w:val="auto"/>
          <w:sz w:val="32"/>
          <w:szCs w:val="32"/>
          <w:highlight w:val="none"/>
        </w:rPr>
        <w:t>供应商的姓名或者名称、地址、邮编、联系人及联系电话；</w:t>
      </w:r>
    </w:p>
    <w:p>
      <w:pPr>
        <w:spacing w:line="600" w:lineRule="exact"/>
        <w:ind w:right="12" w:firstLine="48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1.2.2</w:t>
      </w:r>
      <w:r>
        <w:rPr>
          <w:rFonts w:ascii="Times New Roman" w:hAnsi="方正仿宋_GBK" w:eastAsia="方正仿宋_GBK" w:cs="Times New Roman"/>
          <w:color w:val="auto"/>
          <w:sz w:val="32"/>
          <w:szCs w:val="32"/>
          <w:highlight w:val="none"/>
        </w:rPr>
        <w:t>质疑项目的名称、项目号以及磋商项目编号；</w:t>
      </w:r>
    </w:p>
    <w:p>
      <w:pPr>
        <w:spacing w:line="600" w:lineRule="exact"/>
        <w:ind w:right="12" w:firstLine="48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1.2.3</w:t>
      </w:r>
      <w:r>
        <w:rPr>
          <w:rFonts w:ascii="Times New Roman" w:hAnsi="方正仿宋_GBK" w:eastAsia="方正仿宋_GBK" w:cs="Times New Roman"/>
          <w:color w:val="auto"/>
          <w:sz w:val="32"/>
          <w:szCs w:val="32"/>
          <w:highlight w:val="none"/>
        </w:rPr>
        <w:t>具体、明确的质疑事项和与质疑事项相关的请求；</w:t>
      </w:r>
    </w:p>
    <w:p>
      <w:pPr>
        <w:spacing w:line="600" w:lineRule="exact"/>
        <w:ind w:right="12" w:firstLine="48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1.2.4</w:t>
      </w:r>
      <w:r>
        <w:rPr>
          <w:rFonts w:ascii="Times New Roman" w:hAnsi="方正仿宋_GBK" w:eastAsia="方正仿宋_GBK" w:cs="Times New Roman"/>
          <w:color w:val="auto"/>
          <w:sz w:val="32"/>
          <w:szCs w:val="32"/>
          <w:highlight w:val="none"/>
        </w:rPr>
        <w:t>事实依据；</w:t>
      </w:r>
    </w:p>
    <w:p>
      <w:pPr>
        <w:spacing w:line="600" w:lineRule="exact"/>
        <w:ind w:right="12" w:firstLine="48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1.2.5</w:t>
      </w:r>
      <w:r>
        <w:rPr>
          <w:rFonts w:ascii="Times New Roman" w:hAnsi="方正仿宋_GBK" w:eastAsia="方正仿宋_GBK" w:cs="Times New Roman"/>
          <w:color w:val="auto"/>
          <w:sz w:val="32"/>
          <w:szCs w:val="32"/>
          <w:highlight w:val="none"/>
        </w:rPr>
        <w:t>必要的法律依据；</w:t>
      </w:r>
    </w:p>
    <w:p>
      <w:pPr>
        <w:spacing w:line="600" w:lineRule="exact"/>
        <w:ind w:right="12" w:firstLine="48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1.2.6</w:t>
      </w:r>
      <w:r>
        <w:rPr>
          <w:rFonts w:ascii="Times New Roman" w:hAnsi="方正仿宋_GBK" w:eastAsia="方正仿宋_GBK" w:cs="Times New Roman"/>
          <w:color w:val="auto"/>
          <w:sz w:val="32"/>
          <w:szCs w:val="32"/>
          <w:highlight w:val="none"/>
        </w:rPr>
        <w:t>提出质疑的日期；</w:t>
      </w:r>
    </w:p>
    <w:p>
      <w:pPr>
        <w:spacing w:line="600" w:lineRule="exact"/>
        <w:ind w:right="12" w:firstLine="48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1.2.7</w:t>
      </w:r>
      <w:r>
        <w:rPr>
          <w:rFonts w:ascii="Times New Roman" w:hAnsi="方正仿宋_GBK" w:eastAsia="方正仿宋_GBK" w:cs="Times New Roman"/>
          <w:color w:val="auto"/>
          <w:sz w:val="32"/>
          <w:szCs w:val="32"/>
          <w:highlight w:val="none"/>
        </w:rPr>
        <w:t>营业执照（或事业单位法人证书，或个体工商户营业执照或有效的自然人身份证明、组织机构代码证）复印件；</w:t>
      </w:r>
    </w:p>
    <w:p>
      <w:pPr>
        <w:spacing w:line="600" w:lineRule="exact"/>
        <w:ind w:right="12" w:firstLine="48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1.2.8</w:t>
      </w:r>
      <w:r>
        <w:rPr>
          <w:rFonts w:ascii="Times New Roman" w:hAnsi="方正仿宋_GBK" w:eastAsia="方正仿宋_GBK" w:cs="Times New Roman"/>
          <w:color w:val="auto"/>
          <w:sz w:val="32"/>
          <w:szCs w:val="32"/>
          <w:highlight w:val="none"/>
        </w:rPr>
        <w:t>法定代表人授权委托书原件、法定代表人身份证复印件和其授权代表的身份证复印件（供应商为自然人的提供自然人身份证复印件）；</w:t>
      </w:r>
    </w:p>
    <w:p>
      <w:pPr>
        <w:spacing w:line="600" w:lineRule="exact"/>
        <w:ind w:right="12" w:firstLine="48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1.3</w:t>
      </w:r>
      <w:r>
        <w:rPr>
          <w:rFonts w:ascii="Times New Roman" w:hAnsi="方正仿宋_GBK" w:eastAsia="方正仿宋_GBK" w:cs="Times New Roman"/>
          <w:color w:val="auto"/>
          <w:sz w:val="32"/>
          <w:szCs w:val="32"/>
          <w:highlight w:val="none"/>
        </w:rPr>
        <w:t>供应商为自然人的，质疑函应当由本人签字；供应商为法人或者其他组织的，质疑函应当由法定代表人、主要负责人，或者其授权代表签字或者盖章，并加盖公章。</w:t>
      </w:r>
    </w:p>
    <w:p>
      <w:pPr>
        <w:spacing w:line="600" w:lineRule="exact"/>
        <w:ind w:right="12" w:firstLine="48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w:t>
      </w:r>
      <w:r>
        <w:rPr>
          <w:rFonts w:ascii="Times New Roman" w:hAnsi="方正仿宋_GBK" w:eastAsia="方正仿宋_GBK" w:cs="Times New Roman"/>
          <w:color w:val="auto"/>
          <w:sz w:val="32"/>
          <w:szCs w:val="32"/>
          <w:highlight w:val="none"/>
        </w:rPr>
        <w:t>、质疑答复</w:t>
      </w:r>
    </w:p>
    <w:p>
      <w:pPr>
        <w:spacing w:line="600" w:lineRule="exact"/>
        <w:ind w:right="12" w:firstLine="48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采购人、采购代理机构应当在收到供应商的书面质疑后七个工作日内作出答复，并以书面形式通知质疑供应商和其他有关供应商。</w:t>
      </w:r>
    </w:p>
    <w:p>
      <w:pPr>
        <w:spacing w:line="600" w:lineRule="exact"/>
        <w:ind w:right="12" w:firstLine="48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3</w:t>
      </w:r>
      <w:r>
        <w:rPr>
          <w:rFonts w:ascii="Times New Roman" w:hAnsi="方正仿宋_GBK" w:eastAsia="方正仿宋_GBK" w:cs="Times New Roman"/>
          <w:color w:val="auto"/>
          <w:sz w:val="32"/>
          <w:szCs w:val="32"/>
          <w:highlight w:val="none"/>
        </w:rPr>
        <w:t>、其他</w:t>
      </w:r>
    </w:p>
    <w:p>
      <w:pPr>
        <w:spacing w:line="600" w:lineRule="exact"/>
        <w:ind w:right="12" w:firstLine="48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3.1</w:t>
      </w:r>
      <w:r>
        <w:rPr>
          <w:rFonts w:ascii="Times New Roman" w:hAnsi="方正仿宋_GBK" w:eastAsia="方正仿宋_GBK" w:cs="Times New Roman"/>
          <w:color w:val="auto"/>
          <w:sz w:val="32"/>
          <w:szCs w:val="32"/>
          <w:highlight w:val="none"/>
        </w:rPr>
        <w:t>供应商应按照《政府采购质疑和投诉办法》（财政部令第</w:t>
      </w:r>
      <w:r>
        <w:rPr>
          <w:rFonts w:ascii="Times New Roman" w:hAnsi="Times New Roman" w:eastAsia="方正仿宋_GBK" w:cs="Times New Roman"/>
          <w:color w:val="auto"/>
          <w:sz w:val="32"/>
          <w:szCs w:val="32"/>
          <w:highlight w:val="none"/>
        </w:rPr>
        <w:t>94</w:t>
      </w:r>
      <w:r>
        <w:rPr>
          <w:rFonts w:ascii="Times New Roman" w:hAnsi="方正仿宋_GBK" w:eastAsia="方正仿宋_GBK" w:cs="Times New Roman"/>
          <w:color w:val="auto"/>
          <w:sz w:val="32"/>
          <w:szCs w:val="32"/>
          <w:highlight w:val="none"/>
        </w:rPr>
        <w:t>号）及相关法律法规要求，在法定质疑期内一次性提出针对同一采购程序环节的质疑。</w:t>
      </w:r>
    </w:p>
    <w:p>
      <w:pPr>
        <w:spacing w:line="600" w:lineRule="exact"/>
        <w:ind w:right="12" w:firstLine="48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3.2</w:t>
      </w:r>
      <w:r>
        <w:rPr>
          <w:rFonts w:ascii="Times New Roman" w:hAnsi="方正仿宋_GBK" w:eastAsia="方正仿宋_GBK" w:cs="Times New Roman"/>
          <w:color w:val="auto"/>
          <w:sz w:val="32"/>
          <w:szCs w:val="32"/>
          <w:highlight w:val="none"/>
        </w:rPr>
        <w:t>质疑函范本可在财政部门户网站和中国政府采购网下载。</w:t>
      </w:r>
    </w:p>
    <w:p>
      <w:pPr>
        <w:spacing w:line="600" w:lineRule="exact"/>
        <w:ind w:right="12" w:firstLine="48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（二）投诉</w:t>
      </w:r>
    </w:p>
    <w:p>
      <w:pPr>
        <w:spacing w:line="600" w:lineRule="exact"/>
        <w:ind w:right="12" w:firstLine="48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w:t>
      </w:r>
      <w:r>
        <w:rPr>
          <w:rFonts w:ascii="Times New Roman" w:hAnsi="方正仿宋_GBK" w:eastAsia="方正仿宋_GBK" w:cs="Times New Roman"/>
          <w:color w:val="auto"/>
          <w:sz w:val="32"/>
          <w:szCs w:val="32"/>
          <w:highlight w:val="none"/>
        </w:rPr>
        <w:t>、供应商对采购人、采购代理机构的答复不满意，或者采购人、采购代理机构未在规定时间内作出答复的，可以在答复期满后</w:t>
      </w:r>
      <w:r>
        <w:rPr>
          <w:rFonts w:ascii="Times New Roman" w:hAnsi="Times New Roman" w:eastAsia="方正仿宋_GBK" w:cs="Times New Roman"/>
          <w:color w:val="auto"/>
          <w:sz w:val="32"/>
          <w:szCs w:val="32"/>
          <w:highlight w:val="none"/>
        </w:rPr>
        <w:t>15</w:t>
      </w:r>
      <w:r>
        <w:rPr>
          <w:rFonts w:ascii="Times New Roman" w:hAnsi="方正仿宋_GBK" w:eastAsia="方正仿宋_GBK" w:cs="Times New Roman"/>
          <w:color w:val="auto"/>
          <w:sz w:val="32"/>
          <w:szCs w:val="32"/>
          <w:highlight w:val="none"/>
        </w:rPr>
        <w:t>个工作日内按照相关法律法规向财政部门提起投诉。</w:t>
      </w:r>
    </w:p>
    <w:p>
      <w:pPr>
        <w:spacing w:line="600" w:lineRule="exact"/>
        <w:ind w:right="12" w:firstLine="48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w:t>
      </w:r>
      <w:r>
        <w:rPr>
          <w:rFonts w:ascii="Times New Roman" w:hAnsi="方正仿宋_GBK" w:eastAsia="方正仿宋_GBK" w:cs="Times New Roman"/>
          <w:color w:val="auto"/>
          <w:sz w:val="32"/>
          <w:szCs w:val="32"/>
          <w:highlight w:val="none"/>
        </w:rPr>
        <w:t>、供应商应按照《政府采购质疑和投诉办法》（财政部令第</w:t>
      </w:r>
      <w:r>
        <w:rPr>
          <w:rFonts w:ascii="Times New Roman" w:hAnsi="Times New Roman" w:eastAsia="方正仿宋_GBK" w:cs="Times New Roman"/>
          <w:color w:val="auto"/>
          <w:sz w:val="32"/>
          <w:szCs w:val="32"/>
          <w:highlight w:val="none"/>
        </w:rPr>
        <w:t>94</w:t>
      </w:r>
      <w:r>
        <w:rPr>
          <w:rFonts w:ascii="Times New Roman" w:hAnsi="方正仿宋_GBK" w:eastAsia="方正仿宋_GBK" w:cs="Times New Roman"/>
          <w:color w:val="auto"/>
          <w:sz w:val="32"/>
          <w:szCs w:val="32"/>
          <w:highlight w:val="none"/>
        </w:rPr>
        <w:t>号）及相关法律法规要求递交投诉书和必要的证明材料。投诉书范本可在财政部门户网站和中国政府采购网下载。</w:t>
      </w:r>
    </w:p>
    <w:p>
      <w:pPr>
        <w:spacing w:line="600" w:lineRule="exact"/>
        <w:ind w:right="12" w:firstLine="48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3</w:t>
      </w:r>
      <w:r>
        <w:rPr>
          <w:rFonts w:ascii="Times New Roman" w:hAnsi="方正仿宋_GBK" w:eastAsia="方正仿宋_GBK" w:cs="Times New Roman"/>
          <w:color w:val="auto"/>
          <w:sz w:val="32"/>
          <w:szCs w:val="32"/>
          <w:highlight w:val="none"/>
        </w:rPr>
        <w:t>、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4</w:t>
      </w:r>
      <w:r>
        <w:rPr>
          <w:rFonts w:ascii="Times New Roman" w:hAnsi="方正仿宋_GBK" w:eastAsia="方正仿宋_GBK" w:cs="Times New Roman"/>
          <w:color w:val="auto"/>
          <w:sz w:val="32"/>
          <w:szCs w:val="32"/>
          <w:highlight w:val="none"/>
        </w:rPr>
        <w:t>、在确定受理投诉后，财政部门自受理投诉之日起</w:t>
      </w:r>
      <w:r>
        <w:rPr>
          <w:rFonts w:ascii="Times New Roman" w:hAnsi="Times New Roman" w:eastAsia="方正仿宋_GBK" w:cs="Times New Roman"/>
          <w:color w:val="auto"/>
          <w:sz w:val="32"/>
          <w:szCs w:val="32"/>
          <w:highlight w:val="none"/>
        </w:rPr>
        <w:t>30</w:t>
      </w:r>
      <w:r>
        <w:rPr>
          <w:rFonts w:ascii="Times New Roman" w:hAnsi="方正仿宋_GBK" w:eastAsia="方正仿宋_GBK" w:cs="Times New Roman"/>
          <w:color w:val="auto"/>
          <w:sz w:val="32"/>
          <w:szCs w:val="32"/>
          <w:highlight w:val="none"/>
        </w:rPr>
        <w:t>个工作日内（需要检验、检测、鉴定、专家评审以及需要投诉人补正材料的，所需时间不计算在投诉处理期限内）对投诉事项做出处理决定。</w:t>
      </w:r>
    </w:p>
    <w:p>
      <w:pPr>
        <w:pStyle w:val="2"/>
        <w:spacing w:before="0" w:after="0" w:line="600" w:lineRule="exact"/>
        <w:rPr>
          <w:rFonts w:ascii="Times New Roman" w:hAnsi="Times New Roman" w:eastAsia="方正仿宋_GBK" w:cs="Times New Roman"/>
          <w:color w:val="auto"/>
          <w:szCs w:val="32"/>
          <w:highlight w:val="none"/>
        </w:rPr>
      </w:pPr>
      <w:r>
        <w:rPr>
          <w:rFonts w:ascii="Times New Roman" w:hAnsi="方正仿宋_GBK" w:eastAsia="方正仿宋_GBK" w:cs="Times New Roman"/>
          <w:color w:val="auto"/>
          <w:szCs w:val="32"/>
          <w:highlight w:val="none"/>
        </w:rPr>
        <w:t>七、签订</w:t>
      </w:r>
      <w:bookmarkEnd w:id="96"/>
      <w:r>
        <w:rPr>
          <w:rFonts w:ascii="Times New Roman" w:hAnsi="方正仿宋_GBK" w:eastAsia="方正仿宋_GBK" w:cs="Times New Roman"/>
          <w:color w:val="auto"/>
          <w:szCs w:val="32"/>
          <w:highlight w:val="none"/>
        </w:rPr>
        <w:t>合同</w:t>
      </w:r>
      <w:bookmarkEnd w:id="97"/>
      <w:bookmarkEnd w:id="98"/>
    </w:p>
    <w:p>
      <w:pPr>
        <w:spacing w:line="600" w:lineRule="exact"/>
        <w:ind w:firstLine="487" w:firstLineChars="15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（一）采购人应当自成交通知书发出之日起三十日内，按照竞争性磋商文件和成交供应商响应文件的约定，与成交供应商签订书面合同。所签订的合同不得对竞争性磋商文件和供应商的响应文件作实质性修改。</w:t>
      </w:r>
    </w:p>
    <w:p>
      <w:pPr>
        <w:spacing w:line="600" w:lineRule="exact"/>
        <w:ind w:firstLine="487" w:firstLineChars="15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（二）竞争性磋商文件、供应商的响应文件及澄清文件等，均为签订合同的依据。</w:t>
      </w:r>
    </w:p>
    <w:p>
      <w:pPr>
        <w:spacing w:line="600" w:lineRule="exact"/>
        <w:ind w:firstLine="487" w:firstLineChars="15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（三）合同生效条款由供需双方约定，法律、行政法规规定应当办理批准、登记等手续后生效的合同，依照其规定。</w:t>
      </w:r>
    </w:p>
    <w:p>
      <w:pPr>
        <w:spacing w:line="600" w:lineRule="exact"/>
        <w:ind w:firstLine="487" w:firstLineChars="15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（四）合同原则上应按照《采购合同》签订，相关单位要求适用合同通用格式版本的，应按其要求另行签订其他合同。</w:t>
      </w:r>
    </w:p>
    <w:p>
      <w:pPr>
        <w:spacing w:line="600" w:lineRule="exact"/>
        <w:ind w:firstLine="65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（五）采购人要求成交供应商提供履约保证金的，应当在竞争性磋商文件中予以约定。成交供应商履约完毕后，采购人应按磋商文件及合同的约定无息退还其履约保证金。</w:t>
      </w:r>
    </w:p>
    <w:p>
      <w:pPr>
        <w:pStyle w:val="6"/>
        <w:spacing w:line="600" w:lineRule="exact"/>
        <w:rPr>
          <w:rFonts w:ascii="Times New Roman" w:hAnsi="Times New Roman" w:eastAsia="方正仿宋_GBK" w:cs="Times New Roman"/>
          <w:color w:val="auto"/>
          <w:sz w:val="24"/>
          <w:highlight w:val="none"/>
        </w:rPr>
      </w:pPr>
    </w:p>
    <w:p>
      <w:pPr>
        <w:pStyle w:val="6"/>
        <w:spacing w:line="600" w:lineRule="exact"/>
        <w:rPr>
          <w:rFonts w:ascii="Times New Roman" w:hAnsi="Times New Roman" w:eastAsia="方正仿宋_GBK" w:cs="Times New Roman"/>
          <w:color w:val="auto"/>
          <w:sz w:val="24"/>
          <w:highlight w:val="none"/>
        </w:rPr>
      </w:pPr>
    </w:p>
    <w:p>
      <w:pPr>
        <w:pStyle w:val="4"/>
        <w:adjustRightInd/>
        <w:snapToGrid/>
        <w:spacing w:line="600" w:lineRule="exact"/>
        <w:jc w:val="center"/>
        <w:rPr>
          <w:rFonts w:ascii="方正小标宋_GBK" w:hAnsi="方正仿宋_GBK" w:eastAsia="方正小标宋_GBK" w:cs="Times New Roman"/>
          <w:color w:val="auto"/>
          <w:sz w:val="44"/>
          <w:szCs w:val="44"/>
          <w:highlight w:val="none"/>
        </w:rPr>
      </w:pPr>
      <w:r>
        <w:rPr>
          <w:rFonts w:ascii="Times New Roman" w:hAnsi="Times New Roman" w:eastAsia="方正仿宋_GBK" w:cs="Times New Roman"/>
          <w:color w:val="auto"/>
          <w:sz w:val="36"/>
          <w:szCs w:val="30"/>
          <w:highlight w:val="none"/>
        </w:rPr>
        <w:br w:type="page"/>
      </w:r>
      <w:bookmarkStart w:id="105" w:name="_Toc11958"/>
      <w:bookmarkStart w:id="106" w:name="_Toc3839"/>
      <w:bookmarkStart w:id="107" w:name="_Toc11337"/>
      <w:bookmarkStart w:id="108" w:name="_Toc7205"/>
      <w:bookmarkStart w:id="109" w:name="_Toc8728"/>
      <w:r>
        <w:rPr>
          <w:rFonts w:ascii="方正小标宋_GBK" w:hAnsi="方正仿宋_GBK" w:eastAsia="方正小标宋_GBK" w:cs="Times New Roman"/>
          <w:color w:val="auto"/>
          <w:sz w:val="44"/>
          <w:szCs w:val="44"/>
          <w:highlight w:val="none"/>
        </w:rPr>
        <w:t xml:space="preserve">第六篇  </w:t>
      </w:r>
      <w:bookmarkEnd w:id="99"/>
      <w:bookmarkEnd w:id="100"/>
      <w:r>
        <w:rPr>
          <w:rFonts w:ascii="方正小标宋_GBK" w:hAnsi="方正仿宋_GBK" w:eastAsia="方正小标宋_GBK" w:cs="Times New Roman"/>
          <w:color w:val="auto"/>
          <w:sz w:val="44"/>
          <w:szCs w:val="44"/>
          <w:highlight w:val="none"/>
        </w:rPr>
        <w:t>合同草案条款</w:t>
      </w:r>
      <w:bookmarkEnd w:id="105"/>
      <w:bookmarkEnd w:id="106"/>
      <w:bookmarkEnd w:id="107"/>
      <w:bookmarkEnd w:id="108"/>
      <w:bookmarkEnd w:id="109"/>
    </w:p>
    <w:bookmarkEnd w:id="81"/>
    <w:bookmarkEnd w:id="82"/>
    <w:p>
      <w:pPr>
        <w:snapToGrid w:val="0"/>
        <w:spacing w:line="600" w:lineRule="exact"/>
        <w:ind w:firstLine="570"/>
        <w:rPr>
          <w:rFonts w:ascii="Times New Roman" w:hAnsi="Times New Roman" w:eastAsia="方正仿宋_GBK" w:cs="Times New Roman"/>
          <w:color w:val="auto"/>
          <w:sz w:val="24"/>
          <w:szCs w:val="24"/>
          <w:highlight w:val="none"/>
        </w:rPr>
      </w:pPr>
      <w:bookmarkStart w:id="110" w:name="_Toc24216"/>
      <w:bookmarkStart w:id="111" w:name="_Toc18053"/>
      <w:bookmarkStart w:id="112" w:name="_Toc1113"/>
      <w:bookmarkStart w:id="113" w:name="_Toc13577912"/>
      <w:bookmarkStart w:id="114" w:name="_Toc15574"/>
      <w:bookmarkStart w:id="115" w:name="_Toc429584884"/>
      <w:r>
        <w:rPr>
          <w:rFonts w:ascii="Times New Roman" w:hAnsi="Times New Roman" w:eastAsia="方正仿宋_GBK" w:cs="Times New Roman"/>
          <w:color w:val="auto"/>
          <w:sz w:val="24"/>
          <w:szCs w:val="24"/>
          <w:highlight w:val="none"/>
        </w:rPr>
        <w:t>一、合同主要条款</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1、定义</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（1）甲方（需方）即采购人，是指通过招标采购，接受合同货物及服务的各级国家机关、事业单位和团体组织。</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（2）乙方（供方）即成交供应商，是指成交后提供合同货物和服务的自然人、法人及其他组织。</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（3）合同是指由甲乙双方按照</w:t>
      </w:r>
      <w:r>
        <w:rPr>
          <w:rFonts w:hint="eastAsia" w:ascii="Times New Roman" w:hAnsi="Times New Roman" w:eastAsia="方正仿宋_GBK" w:cs="Times New Roman"/>
          <w:color w:val="auto"/>
          <w:sz w:val="24"/>
          <w:szCs w:val="24"/>
          <w:highlight w:val="none"/>
        </w:rPr>
        <w:t>磋商文件</w:t>
      </w:r>
      <w:r>
        <w:rPr>
          <w:rFonts w:ascii="Times New Roman" w:hAnsi="Times New Roman" w:eastAsia="方正仿宋_GBK" w:cs="Times New Roman"/>
          <w:color w:val="auto"/>
          <w:sz w:val="24"/>
          <w:szCs w:val="24"/>
          <w:highlight w:val="none"/>
        </w:rPr>
        <w:t>和响应文件的实质性内容，通过协商一致达成的书面协议。</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（4）合同价格指以成交价格为依据，在供方全面履行合同义务后，需方（或财政部门）应支付给供方的金额。</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（5）技术资料是指合同货物及其相关的设计、制造、监造、检验、验收等文件（包括图纸、各种文字说明、标准）。</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2、货物内容</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合同包括以下内容：货物名称、型号规格、技术参数、数量（单位）等内容。</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3、合同价格</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（1）合同价格即合同金额。</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（2）合同价格同成交价格。</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（3）合同货物单价为不变价。</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4、转包或分包</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（1）本合同范围的货物，应由乙方直接供应，不得转让他人供应；</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（2）非经甲方书面同意，乙方不得将本合同范围的货物全部或部分分包给他人供应；</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（3）如有转让和未经甲方同意的分包行为，甲方有权解除合同，没收履约保证金并追究乙方的违约责任。</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5、质量保证及售后服务</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5.1乙方应按</w:t>
      </w:r>
      <w:r>
        <w:rPr>
          <w:rFonts w:hint="eastAsia" w:ascii="Times New Roman" w:hAnsi="Times New Roman" w:eastAsia="方正仿宋_GBK" w:cs="Times New Roman"/>
          <w:color w:val="auto"/>
          <w:sz w:val="24"/>
          <w:szCs w:val="24"/>
          <w:highlight w:val="none"/>
        </w:rPr>
        <w:t>磋商文件</w:t>
      </w:r>
      <w:r>
        <w:rPr>
          <w:rFonts w:ascii="Times New Roman" w:hAnsi="Times New Roman" w:eastAsia="方正仿宋_GBK" w:cs="Times New Roman"/>
          <w:color w:val="auto"/>
          <w:sz w:val="24"/>
          <w:szCs w:val="24"/>
          <w:highlight w:val="none"/>
        </w:rPr>
        <w:t>规定的货物性能、技术要求、质量标准向甲方提供未经使用的全新产品。</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5.2乙方提供的货物在质保期内因货物本身的质量问题发生故障，乙方应负责免费更换。对达不到技术要求者，根据实际情况，经双方协商，可按以下办法执行：</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5.2.1更换：由乙方承担所发生的全部费用。</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5.1.2贬值处理：由甲乙双方合议定价。</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5.2.3退货处理：乙方应退还甲方支付的合同款，同时应承担该货物的直接费用（运输、保险、检验、货款利息及银行手续费等）。</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5.3如在使用过程中发生质量问题，乙方应按本项目“第</w:t>
      </w:r>
      <w:r>
        <w:rPr>
          <w:rFonts w:hint="eastAsia" w:ascii="Times New Roman" w:hAnsi="Times New Roman" w:eastAsia="方正仿宋_GBK" w:cs="Times New Roman"/>
          <w:color w:val="auto"/>
          <w:sz w:val="24"/>
          <w:szCs w:val="24"/>
          <w:highlight w:val="none"/>
        </w:rPr>
        <w:t>三</w:t>
      </w:r>
      <w:r>
        <w:rPr>
          <w:rFonts w:ascii="Times New Roman" w:hAnsi="Times New Roman" w:eastAsia="方正仿宋_GBK" w:cs="Times New Roman"/>
          <w:color w:val="auto"/>
          <w:sz w:val="24"/>
          <w:szCs w:val="24"/>
          <w:highlight w:val="none"/>
        </w:rPr>
        <w:t>篇项目商务需求”中关于售后服务的要求执行。</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5.4在质保期内，乙方应对货物出现的质量及安全问题负责处理解决并承担一切费用。</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6、付款</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6.1本合同使用货币币制如未作特别说明均为人民币。</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6.2付款方式：银行转账、现金支票。</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6.3付款方法：同本项目“第四篇项目商务要求”中关于付款方式的约定。</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7、检查验收</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（1）供方应随货物提供合格证和质量证明文件，如是国外进口的货物还须提供入关证明。</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（2）货物验收</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按本项目“第</w:t>
      </w:r>
      <w:r>
        <w:rPr>
          <w:rFonts w:hint="eastAsia" w:ascii="Times New Roman" w:hAnsi="Times New Roman" w:eastAsia="方正仿宋_GBK" w:cs="Times New Roman"/>
          <w:color w:val="auto"/>
          <w:sz w:val="24"/>
          <w:szCs w:val="24"/>
          <w:highlight w:val="none"/>
        </w:rPr>
        <w:t>三</w:t>
      </w:r>
      <w:r>
        <w:rPr>
          <w:rFonts w:ascii="Times New Roman" w:hAnsi="Times New Roman" w:eastAsia="方正仿宋_GBK" w:cs="Times New Roman"/>
          <w:color w:val="auto"/>
          <w:sz w:val="24"/>
          <w:szCs w:val="24"/>
          <w:highlight w:val="none"/>
        </w:rPr>
        <w:t>篇项目商务需求”中关于验收方式的要求执行。</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（3）货物验收报告应由需方、供方经办人签字，写明验收意见并加盖双方公章，以此作为支付凭据。</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8.履约保证金</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按按本项目“第</w:t>
      </w:r>
      <w:r>
        <w:rPr>
          <w:rFonts w:hint="eastAsia" w:ascii="Times New Roman" w:hAnsi="Times New Roman" w:eastAsia="方正仿宋_GBK" w:cs="Times New Roman"/>
          <w:color w:val="auto"/>
          <w:sz w:val="24"/>
          <w:szCs w:val="24"/>
          <w:highlight w:val="none"/>
        </w:rPr>
        <w:t>三</w:t>
      </w:r>
      <w:r>
        <w:rPr>
          <w:rFonts w:ascii="Times New Roman" w:hAnsi="Times New Roman" w:eastAsia="方正仿宋_GBK" w:cs="Times New Roman"/>
          <w:color w:val="auto"/>
          <w:sz w:val="24"/>
          <w:szCs w:val="24"/>
          <w:highlight w:val="none"/>
        </w:rPr>
        <w:t>篇项目商务需求”中关于履约保证金的要求执行。</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9、索赔</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供方对货物与合同要求不符负有责任，并且需方已于规定交货内和质量保证期内提出索赔，供方应按需方同意的下述一种或多种方法解决索赔事宜。</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（2）根据货物的疵劣和受损程度以及需方遭受损失的金额，经双方同意降低货物价格。</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10、知识产权</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需方在中华人民共和国境内使用供方提供的货物及服务时免受第三方提出的侵犯其专利权或其它知识产权的起诉。如果第三方提出侵权指控，供方应承担由此而引起的一切法律责任和费用。</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11、合同争议的解决</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（1）当事人友好协商达成一致</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（2）供需双方由于本合同引起的任何争议应友好协商解决，协商不成的，任何一方均可提交重庆仲裁委员会，按照该会仲裁规则进行仲裁。仲裁裁决是终局的，对双方均有约束力。</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12、违约责任</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按《中华人民共和国合同法》、《中华人民共和国政府采购法》有关条款，或由供需双方约定。</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13、合同生效及其它</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（1）合同生效及其效力应符合《中华人民共和国合同法》有关规定。</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（2）合同应经当事人法定代表人或委托代理人签字，加盖双方合同专用章或公章。</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（3）合同所包括附件，是合同不可分割的一部分，具有同等法法律效力。</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（4）合同需提供担保的，按《中华人民共和国担保法》规定执行。</w:t>
      </w:r>
    </w:p>
    <w:p>
      <w:pPr>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24"/>
          <w:szCs w:val="24"/>
          <w:highlight w:val="none"/>
        </w:rPr>
        <w:t>（5）本合同条件未尽事宜依照《中华人民共和国合同法》，由供需双方共同协商确定。</w:t>
      </w:r>
    </w:p>
    <w:p>
      <w:pPr>
        <w:snapToGrid w:val="0"/>
        <w:spacing w:line="600" w:lineRule="exact"/>
        <w:ind w:firstLine="570"/>
        <w:rPr>
          <w:rFonts w:ascii="Times New Roman" w:hAnsi="Times New Roman" w:eastAsia="方正仿宋_GBK" w:cs="Times New Roman"/>
          <w:color w:val="auto"/>
          <w:sz w:val="24"/>
          <w:szCs w:val="24"/>
          <w:highlight w:val="none"/>
        </w:rPr>
        <w:sectPr>
          <w:headerReference r:id="rId10" w:type="default"/>
          <w:footerReference r:id="rId11" w:type="default"/>
          <w:footerReference r:id="rId12" w:type="even"/>
          <w:pgSz w:w="11905" w:h="16838"/>
          <w:pgMar w:top="1440" w:right="1080" w:bottom="1440" w:left="1080" w:header="567" w:footer="992" w:gutter="0"/>
          <w:pgNumType w:fmt="numberInDash"/>
          <w:cols w:space="720" w:num="1"/>
          <w:docGrid w:type="linesAndChars" w:linePitch="399" w:charSpace="1228"/>
        </w:sectPr>
      </w:pPr>
    </w:p>
    <w:p>
      <w:pPr>
        <w:snapToGrid w:val="0"/>
        <w:spacing w:line="500" w:lineRule="exact"/>
        <w:ind w:firstLine="544" w:firstLineChars="200"/>
        <w:rPr>
          <w:rFonts w:eastAsia="方正仿宋_GBK"/>
          <w:bCs/>
          <w:color w:val="auto"/>
          <w:spacing w:val="-14"/>
          <w:sz w:val="30"/>
          <w:szCs w:val="30"/>
          <w:highlight w:val="none"/>
        </w:rPr>
      </w:pPr>
    </w:p>
    <w:p>
      <w:pPr>
        <w:snapToGrid w:val="0"/>
        <w:spacing w:line="500" w:lineRule="exact"/>
        <w:ind w:firstLine="747" w:firstLineChars="200"/>
        <w:jc w:val="center"/>
        <w:rPr>
          <w:rFonts w:ascii="方正小标宋_GBK" w:eastAsia="方正小标宋_GBK"/>
          <w:b/>
          <w:bCs/>
          <w:color w:val="auto"/>
          <w:spacing w:val="-14"/>
          <w:sz w:val="40"/>
          <w:szCs w:val="30"/>
          <w:highlight w:val="none"/>
        </w:rPr>
      </w:pPr>
      <w:r>
        <w:rPr>
          <w:rFonts w:hint="eastAsia" w:ascii="方正小标宋_GBK" w:eastAsia="方正小标宋_GBK"/>
          <w:b/>
          <w:bCs/>
          <w:color w:val="auto"/>
          <w:spacing w:val="-14"/>
          <w:sz w:val="40"/>
          <w:szCs w:val="30"/>
          <w:highlight w:val="none"/>
        </w:rPr>
        <w:t>重庆市政府采购合同</w:t>
      </w:r>
    </w:p>
    <w:p>
      <w:pPr>
        <w:snapToGrid w:val="0"/>
        <w:spacing w:line="500" w:lineRule="exact"/>
        <w:ind w:firstLine="544" w:firstLineChars="200"/>
        <w:jc w:val="center"/>
        <w:rPr>
          <w:rFonts w:eastAsia="方正仿宋_GBK"/>
          <w:bCs/>
          <w:color w:val="auto"/>
          <w:spacing w:val="-14"/>
          <w:sz w:val="30"/>
          <w:szCs w:val="30"/>
          <w:highlight w:val="none"/>
        </w:rPr>
      </w:pPr>
    </w:p>
    <w:p>
      <w:pPr>
        <w:snapToGrid w:val="0"/>
        <w:spacing w:line="500" w:lineRule="exact"/>
        <w:ind w:firstLine="544" w:firstLineChars="200"/>
        <w:rPr>
          <w:rFonts w:eastAsia="方正仿宋_GBK"/>
          <w:bCs/>
          <w:color w:val="auto"/>
          <w:spacing w:val="-14"/>
          <w:sz w:val="30"/>
          <w:szCs w:val="30"/>
          <w:highlight w:val="none"/>
        </w:rPr>
      </w:pPr>
    </w:p>
    <w:p>
      <w:pPr>
        <w:snapToGrid w:val="0"/>
        <w:spacing w:line="500" w:lineRule="exact"/>
        <w:ind w:firstLine="544" w:firstLineChars="200"/>
        <w:rPr>
          <w:rFonts w:eastAsia="方正仿宋_GBK"/>
          <w:bCs/>
          <w:color w:val="auto"/>
          <w:spacing w:val="-14"/>
          <w:sz w:val="30"/>
          <w:szCs w:val="30"/>
          <w:highlight w:val="none"/>
        </w:rPr>
      </w:pPr>
      <w:r>
        <w:rPr>
          <w:rFonts w:eastAsia="方正仿宋_GBK"/>
          <w:bCs/>
          <w:color w:val="auto"/>
          <w:spacing w:val="-14"/>
          <w:sz w:val="30"/>
          <w:szCs w:val="30"/>
          <w:highlight w:val="none"/>
        </w:rPr>
        <w:t>采购项目编号：</w:t>
      </w:r>
    </w:p>
    <w:p>
      <w:pPr>
        <w:snapToGrid w:val="0"/>
        <w:spacing w:line="500" w:lineRule="exact"/>
        <w:ind w:firstLine="544" w:firstLineChars="200"/>
        <w:rPr>
          <w:rFonts w:eastAsia="方正仿宋_GBK"/>
          <w:bCs/>
          <w:color w:val="auto"/>
          <w:spacing w:val="-14"/>
          <w:sz w:val="30"/>
          <w:szCs w:val="30"/>
          <w:highlight w:val="none"/>
        </w:rPr>
      </w:pPr>
      <w:r>
        <w:rPr>
          <w:rFonts w:eastAsia="方正仿宋_GBK"/>
          <w:bCs/>
          <w:color w:val="auto"/>
          <w:spacing w:val="-14"/>
          <w:sz w:val="30"/>
          <w:szCs w:val="30"/>
          <w:highlight w:val="none"/>
        </w:rPr>
        <w:t>采购项目分包号：</w:t>
      </w:r>
    </w:p>
    <w:p>
      <w:pPr>
        <w:snapToGrid w:val="0"/>
        <w:spacing w:line="500" w:lineRule="exact"/>
        <w:ind w:firstLine="544" w:firstLineChars="200"/>
        <w:rPr>
          <w:rFonts w:eastAsia="方正仿宋_GBK"/>
          <w:bCs/>
          <w:color w:val="auto"/>
          <w:spacing w:val="-14"/>
          <w:sz w:val="30"/>
          <w:szCs w:val="30"/>
          <w:highlight w:val="none"/>
        </w:rPr>
      </w:pPr>
    </w:p>
    <w:p>
      <w:pPr>
        <w:snapToGrid w:val="0"/>
        <w:spacing w:line="500" w:lineRule="exact"/>
        <w:ind w:firstLine="544" w:firstLineChars="200"/>
        <w:rPr>
          <w:rFonts w:eastAsia="方正仿宋_GBK"/>
          <w:bCs/>
          <w:color w:val="auto"/>
          <w:spacing w:val="-14"/>
          <w:sz w:val="30"/>
          <w:szCs w:val="30"/>
          <w:highlight w:val="none"/>
        </w:rPr>
      </w:pPr>
      <w:r>
        <w:rPr>
          <w:rFonts w:eastAsia="方正仿宋_GBK"/>
          <w:bCs/>
          <w:color w:val="auto"/>
          <w:spacing w:val="-14"/>
          <w:sz w:val="30"/>
          <w:szCs w:val="30"/>
          <w:highlight w:val="none"/>
        </w:rPr>
        <w:t xml:space="preserve">甲方（需方）：_______________________      </w:t>
      </w:r>
    </w:p>
    <w:p>
      <w:pPr>
        <w:snapToGrid w:val="0"/>
        <w:spacing w:line="500" w:lineRule="exact"/>
        <w:ind w:firstLine="544" w:firstLineChars="200"/>
        <w:rPr>
          <w:rFonts w:eastAsia="方正仿宋_GBK"/>
          <w:bCs/>
          <w:color w:val="auto"/>
          <w:spacing w:val="-14"/>
          <w:sz w:val="30"/>
          <w:szCs w:val="30"/>
          <w:highlight w:val="none"/>
        </w:rPr>
      </w:pPr>
      <w:r>
        <w:rPr>
          <w:rFonts w:eastAsia="方正仿宋_GBK"/>
          <w:bCs/>
          <w:color w:val="auto"/>
          <w:spacing w:val="-14"/>
          <w:sz w:val="30"/>
          <w:szCs w:val="30"/>
          <w:highlight w:val="none"/>
        </w:rPr>
        <w:t xml:space="preserve">乙方（供方）：___________________________  </w:t>
      </w:r>
    </w:p>
    <w:p>
      <w:pPr>
        <w:snapToGrid w:val="0"/>
        <w:spacing w:line="500" w:lineRule="exact"/>
        <w:ind w:firstLine="544" w:firstLineChars="200"/>
        <w:rPr>
          <w:rFonts w:eastAsia="方正仿宋_GBK"/>
          <w:bCs/>
          <w:color w:val="auto"/>
          <w:spacing w:val="-14"/>
          <w:sz w:val="30"/>
          <w:szCs w:val="30"/>
          <w:highlight w:val="none"/>
        </w:rPr>
      </w:pPr>
    </w:p>
    <w:p>
      <w:pPr>
        <w:snapToGrid w:val="0"/>
        <w:spacing w:line="500" w:lineRule="exact"/>
        <w:ind w:firstLine="544" w:firstLineChars="200"/>
        <w:rPr>
          <w:rFonts w:eastAsia="方正仿宋_GBK"/>
          <w:bCs/>
          <w:color w:val="auto"/>
          <w:spacing w:val="-14"/>
          <w:sz w:val="30"/>
          <w:szCs w:val="30"/>
          <w:highlight w:val="none"/>
        </w:rPr>
      </w:pPr>
      <w:r>
        <w:rPr>
          <w:rFonts w:eastAsia="方正仿宋_GBK"/>
          <w:bCs/>
          <w:color w:val="auto"/>
          <w:spacing w:val="-14"/>
          <w:sz w:val="30"/>
          <w:szCs w:val="30"/>
          <w:highlight w:val="none"/>
        </w:rPr>
        <w:t>经双方协商一致，达成以下购销合同：</w:t>
      </w:r>
    </w:p>
    <w:p>
      <w:pPr>
        <w:rPr>
          <w:color w:val="auto"/>
          <w:highlight w:val="none"/>
        </w:rPr>
      </w:pPr>
    </w:p>
    <w:p>
      <w:pPr>
        <w:rPr>
          <w:color w:val="auto"/>
          <w:highlight w:val="none"/>
        </w:rPr>
      </w:pPr>
    </w:p>
    <w:tbl>
      <w:tblPr>
        <w:tblStyle w:val="1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330"/>
        <w:gridCol w:w="850"/>
        <w:gridCol w:w="1134"/>
        <w:gridCol w:w="709"/>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pPr>
              <w:snapToGrid w:val="0"/>
              <w:spacing w:line="500" w:lineRule="exact"/>
              <w:rPr>
                <w:rFonts w:ascii="方正黑体_GBK" w:eastAsia="方正黑体_GBK"/>
                <w:bCs/>
                <w:color w:val="auto"/>
                <w:spacing w:val="-14"/>
                <w:sz w:val="24"/>
                <w:szCs w:val="30"/>
                <w:highlight w:val="none"/>
              </w:rPr>
            </w:pPr>
            <w:r>
              <w:rPr>
                <w:rFonts w:hint="eastAsia" w:ascii="方正黑体_GBK" w:eastAsia="方正黑体_GBK"/>
                <w:bCs/>
                <w:color w:val="auto"/>
                <w:spacing w:val="-14"/>
                <w:sz w:val="24"/>
                <w:szCs w:val="30"/>
                <w:highlight w:val="none"/>
              </w:rPr>
              <w:t>商品名称</w:t>
            </w:r>
          </w:p>
        </w:tc>
        <w:tc>
          <w:tcPr>
            <w:tcW w:w="1330" w:type="dxa"/>
            <w:vAlign w:val="center"/>
          </w:tcPr>
          <w:p>
            <w:pPr>
              <w:snapToGrid w:val="0"/>
              <w:spacing w:line="500" w:lineRule="exact"/>
              <w:rPr>
                <w:rFonts w:ascii="方正黑体_GBK" w:eastAsia="方正黑体_GBK"/>
                <w:bCs/>
                <w:color w:val="auto"/>
                <w:spacing w:val="-14"/>
                <w:sz w:val="24"/>
                <w:szCs w:val="30"/>
                <w:highlight w:val="none"/>
              </w:rPr>
            </w:pPr>
            <w:r>
              <w:rPr>
                <w:rFonts w:hint="eastAsia" w:ascii="方正黑体_GBK" w:eastAsia="方正黑体_GBK"/>
                <w:bCs/>
                <w:color w:val="auto"/>
                <w:spacing w:val="-14"/>
                <w:sz w:val="24"/>
                <w:szCs w:val="30"/>
                <w:highlight w:val="none"/>
              </w:rPr>
              <w:t>规格型号</w:t>
            </w:r>
          </w:p>
        </w:tc>
        <w:tc>
          <w:tcPr>
            <w:tcW w:w="850" w:type="dxa"/>
            <w:vAlign w:val="center"/>
          </w:tcPr>
          <w:p>
            <w:pPr>
              <w:snapToGrid w:val="0"/>
              <w:spacing w:line="500" w:lineRule="exact"/>
              <w:rPr>
                <w:rFonts w:ascii="方正黑体_GBK" w:eastAsia="方正黑体_GBK"/>
                <w:bCs/>
                <w:color w:val="auto"/>
                <w:spacing w:val="-14"/>
                <w:sz w:val="24"/>
                <w:szCs w:val="30"/>
                <w:highlight w:val="none"/>
              </w:rPr>
            </w:pPr>
            <w:r>
              <w:rPr>
                <w:rFonts w:hint="eastAsia" w:ascii="方正黑体_GBK" w:eastAsia="方正黑体_GBK"/>
                <w:bCs/>
                <w:color w:val="auto"/>
                <w:spacing w:val="-14"/>
                <w:sz w:val="24"/>
                <w:szCs w:val="30"/>
                <w:highlight w:val="none"/>
              </w:rPr>
              <w:t>数量</w:t>
            </w:r>
          </w:p>
        </w:tc>
        <w:tc>
          <w:tcPr>
            <w:tcW w:w="1843" w:type="dxa"/>
            <w:gridSpan w:val="2"/>
            <w:vAlign w:val="center"/>
          </w:tcPr>
          <w:p>
            <w:pPr>
              <w:snapToGrid w:val="0"/>
              <w:spacing w:line="500" w:lineRule="exact"/>
              <w:rPr>
                <w:rFonts w:ascii="方正黑体_GBK" w:eastAsia="方正黑体_GBK"/>
                <w:bCs/>
                <w:color w:val="auto"/>
                <w:spacing w:val="-14"/>
                <w:sz w:val="24"/>
                <w:szCs w:val="30"/>
                <w:highlight w:val="none"/>
              </w:rPr>
            </w:pPr>
            <w:r>
              <w:rPr>
                <w:rFonts w:hint="eastAsia" w:ascii="方正黑体_GBK" w:eastAsia="方正黑体_GBK"/>
                <w:bCs/>
                <w:color w:val="auto"/>
                <w:spacing w:val="-14"/>
                <w:sz w:val="24"/>
                <w:szCs w:val="30"/>
                <w:highlight w:val="none"/>
              </w:rPr>
              <w:t>综合单价</w:t>
            </w:r>
          </w:p>
        </w:tc>
        <w:tc>
          <w:tcPr>
            <w:tcW w:w="1134" w:type="dxa"/>
            <w:vAlign w:val="center"/>
          </w:tcPr>
          <w:p>
            <w:pPr>
              <w:snapToGrid w:val="0"/>
              <w:spacing w:line="500" w:lineRule="exact"/>
              <w:rPr>
                <w:rFonts w:ascii="方正黑体_GBK" w:eastAsia="方正黑体_GBK"/>
                <w:bCs/>
                <w:color w:val="auto"/>
                <w:spacing w:val="-14"/>
                <w:sz w:val="24"/>
                <w:szCs w:val="30"/>
                <w:highlight w:val="none"/>
              </w:rPr>
            </w:pPr>
            <w:r>
              <w:rPr>
                <w:rFonts w:hint="eastAsia" w:ascii="方正黑体_GBK" w:eastAsia="方正黑体_GBK"/>
                <w:bCs/>
                <w:color w:val="auto"/>
                <w:spacing w:val="-14"/>
                <w:sz w:val="24"/>
                <w:szCs w:val="30"/>
                <w:highlight w:val="none"/>
              </w:rPr>
              <w:t>总价</w:t>
            </w:r>
          </w:p>
        </w:tc>
        <w:tc>
          <w:tcPr>
            <w:tcW w:w="1559" w:type="dxa"/>
            <w:vAlign w:val="center"/>
          </w:tcPr>
          <w:p>
            <w:pPr>
              <w:snapToGrid w:val="0"/>
              <w:spacing w:line="500" w:lineRule="exact"/>
              <w:rPr>
                <w:rFonts w:ascii="方正黑体_GBK" w:eastAsia="方正黑体_GBK"/>
                <w:bCs/>
                <w:color w:val="auto"/>
                <w:spacing w:val="-14"/>
                <w:sz w:val="24"/>
                <w:szCs w:val="30"/>
                <w:highlight w:val="none"/>
              </w:rPr>
            </w:pPr>
            <w:r>
              <w:rPr>
                <w:rFonts w:hint="eastAsia" w:ascii="方正黑体_GBK" w:eastAsia="方正黑体_GBK"/>
                <w:bCs/>
                <w:color w:val="auto"/>
                <w:spacing w:val="-14"/>
                <w:sz w:val="24"/>
                <w:szCs w:val="30"/>
                <w:highlight w:val="none"/>
              </w:rPr>
              <w:t>交货时间</w:t>
            </w:r>
          </w:p>
        </w:tc>
        <w:tc>
          <w:tcPr>
            <w:tcW w:w="1567" w:type="dxa"/>
            <w:vAlign w:val="center"/>
          </w:tcPr>
          <w:p>
            <w:pPr>
              <w:snapToGrid w:val="0"/>
              <w:spacing w:line="500" w:lineRule="exact"/>
              <w:rPr>
                <w:rFonts w:ascii="方正黑体_GBK" w:eastAsia="方正黑体_GBK"/>
                <w:bCs/>
                <w:color w:val="auto"/>
                <w:spacing w:val="-14"/>
                <w:sz w:val="24"/>
                <w:szCs w:val="30"/>
                <w:highlight w:val="none"/>
              </w:rPr>
            </w:pPr>
            <w:r>
              <w:rPr>
                <w:rFonts w:hint="eastAsia" w:ascii="方正黑体_GBK" w:eastAsia="方正黑体_GBK"/>
                <w:bCs/>
                <w:color w:val="auto"/>
                <w:spacing w:val="-14"/>
                <w:sz w:val="24"/>
                <w:szCs w:val="30"/>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pPr>
              <w:snapToGrid w:val="0"/>
              <w:spacing w:line="500" w:lineRule="exact"/>
              <w:rPr>
                <w:rFonts w:ascii="方正黑体_GBK" w:eastAsia="方正黑体_GBK"/>
                <w:bCs/>
                <w:color w:val="auto"/>
                <w:spacing w:val="-14"/>
                <w:sz w:val="24"/>
                <w:szCs w:val="30"/>
                <w:highlight w:val="none"/>
              </w:rPr>
            </w:pPr>
          </w:p>
        </w:tc>
        <w:tc>
          <w:tcPr>
            <w:tcW w:w="1330" w:type="dxa"/>
            <w:vAlign w:val="center"/>
          </w:tcPr>
          <w:p>
            <w:pPr>
              <w:snapToGrid w:val="0"/>
              <w:spacing w:line="500" w:lineRule="exact"/>
              <w:rPr>
                <w:rFonts w:ascii="方正黑体_GBK" w:eastAsia="方正黑体_GBK"/>
                <w:bCs/>
                <w:color w:val="auto"/>
                <w:spacing w:val="-14"/>
                <w:sz w:val="24"/>
                <w:szCs w:val="30"/>
                <w:highlight w:val="none"/>
              </w:rPr>
            </w:pPr>
          </w:p>
        </w:tc>
        <w:tc>
          <w:tcPr>
            <w:tcW w:w="850" w:type="dxa"/>
            <w:vAlign w:val="center"/>
          </w:tcPr>
          <w:p>
            <w:pPr>
              <w:snapToGrid w:val="0"/>
              <w:spacing w:line="500" w:lineRule="exact"/>
              <w:rPr>
                <w:rFonts w:ascii="方正黑体_GBK" w:eastAsia="方正黑体_GBK"/>
                <w:bCs/>
                <w:color w:val="auto"/>
                <w:spacing w:val="-14"/>
                <w:sz w:val="24"/>
                <w:szCs w:val="30"/>
                <w:highlight w:val="none"/>
              </w:rPr>
            </w:pPr>
          </w:p>
        </w:tc>
        <w:tc>
          <w:tcPr>
            <w:tcW w:w="1843" w:type="dxa"/>
            <w:gridSpan w:val="2"/>
            <w:vAlign w:val="center"/>
          </w:tcPr>
          <w:p>
            <w:pPr>
              <w:snapToGrid w:val="0"/>
              <w:spacing w:line="500" w:lineRule="exact"/>
              <w:rPr>
                <w:rFonts w:ascii="方正黑体_GBK" w:eastAsia="方正黑体_GBK"/>
                <w:bCs/>
                <w:color w:val="auto"/>
                <w:spacing w:val="-14"/>
                <w:sz w:val="24"/>
                <w:szCs w:val="30"/>
                <w:highlight w:val="none"/>
              </w:rPr>
            </w:pPr>
          </w:p>
        </w:tc>
        <w:tc>
          <w:tcPr>
            <w:tcW w:w="1134" w:type="dxa"/>
            <w:vAlign w:val="center"/>
          </w:tcPr>
          <w:p>
            <w:pPr>
              <w:snapToGrid w:val="0"/>
              <w:spacing w:line="500" w:lineRule="exact"/>
              <w:rPr>
                <w:rFonts w:ascii="方正黑体_GBK" w:eastAsia="方正黑体_GBK"/>
                <w:bCs/>
                <w:color w:val="auto"/>
                <w:spacing w:val="-14"/>
                <w:sz w:val="24"/>
                <w:szCs w:val="30"/>
                <w:highlight w:val="none"/>
              </w:rPr>
            </w:pPr>
          </w:p>
        </w:tc>
        <w:tc>
          <w:tcPr>
            <w:tcW w:w="1559" w:type="dxa"/>
            <w:vAlign w:val="center"/>
          </w:tcPr>
          <w:p>
            <w:pPr>
              <w:snapToGrid w:val="0"/>
              <w:spacing w:line="500" w:lineRule="exact"/>
              <w:rPr>
                <w:rFonts w:ascii="方正黑体_GBK" w:eastAsia="方正黑体_GBK"/>
                <w:bCs/>
                <w:color w:val="auto"/>
                <w:spacing w:val="-14"/>
                <w:sz w:val="24"/>
                <w:szCs w:val="30"/>
                <w:highlight w:val="none"/>
              </w:rPr>
            </w:pPr>
          </w:p>
        </w:tc>
        <w:tc>
          <w:tcPr>
            <w:tcW w:w="1567" w:type="dxa"/>
            <w:vAlign w:val="center"/>
          </w:tcPr>
          <w:p>
            <w:pPr>
              <w:snapToGrid w:val="0"/>
              <w:spacing w:line="500" w:lineRule="exact"/>
              <w:rPr>
                <w:rFonts w:ascii="方正黑体_GBK" w:eastAsia="方正黑体_GBK"/>
                <w:bCs/>
                <w:color w:val="auto"/>
                <w:spacing w:val="-14"/>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pPr>
              <w:snapToGrid w:val="0"/>
              <w:spacing w:line="500" w:lineRule="exact"/>
              <w:rPr>
                <w:rFonts w:ascii="方正黑体_GBK" w:eastAsia="方正黑体_GBK"/>
                <w:bCs/>
                <w:color w:val="auto"/>
                <w:spacing w:val="-14"/>
                <w:sz w:val="24"/>
                <w:szCs w:val="30"/>
                <w:highlight w:val="none"/>
              </w:rPr>
            </w:pPr>
          </w:p>
        </w:tc>
        <w:tc>
          <w:tcPr>
            <w:tcW w:w="1330" w:type="dxa"/>
            <w:vAlign w:val="center"/>
          </w:tcPr>
          <w:p>
            <w:pPr>
              <w:snapToGrid w:val="0"/>
              <w:spacing w:line="500" w:lineRule="exact"/>
              <w:rPr>
                <w:rFonts w:ascii="方正黑体_GBK" w:eastAsia="方正黑体_GBK"/>
                <w:bCs/>
                <w:color w:val="auto"/>
                <w:spacing w:val="-14"/>
                <w:sz w:val="24"/>
                <w:szCs w:val="30"/>
                <w:highlight w:val="none"/>
              </w:rPr>
            </w:pPr>
          </w:p>
        </w:tc>
        <w:tc>
          <w:tcPr>
            <w:tcW w:w="850" w:type="dxa"/>
            <w:vAlign w:val="center"/>
          </w:tcPr>
          <w:p>
            <w:pPr>
              <w:snapToGrid w:val="0"/>
              <w:spacing w:line="500" w:lineRule="exact"/>
              <w:rPr>
                <w:rFonts w:ascii="方正黑体_GBK" w:eastAsia="方正黑体_GBK"/>
                <w:bCs/>
                <w:color w:val="auto"/>
                <w:spacing w:val="-14"/>
                <w:sz w:val="24"/>
                <w:szCs w:val="30"/>
                <w:highlight w:val="none"/>
              </w:rPr>
            </w:pPr>
          </w:p>
        </w:tc>
        <w:tc>
          <w:tcPr>
            <w:tcW w:w="1843" w:type="dxa"/>
            <w:gridSpan w:val="2"/>
            <w:vAlign w:val="center"/>
          </w:tcPr>
          <w:p>
            <w:pPr>
              <w:snapToGrid w:val="0"/>
              <w:spacing w:line="500" w:lineRule="exact"/>
              <w:rPr>
                <w:rFonts w:ascii="方正黑体_GBK" w:eastAsia="方正黑体_GBK"/>
                <w:bCs/>
                <w:color w:val="auto"/>
                <w:spacing w:val="-14"/>
                <w:sz w:val="24"/>
                <w:szCs w:val="30"/>
                <w:highlight w:val="none"/>
              </w:rPr>
            </w:pPr>
          </w:p>
        </w:tc>
        <w:tc>
          <w:tcPr>
            <w:tcW w:w="1134" w:type="dxa"/>
            <w:vAlign w:val="center"/>
          </w:tcPr>
          <w:p>
            <w:pPr>
              <w:snapToGrid w:val="0"/>
              <w:spacing w:line="500" w:lineRule="exact"/>
              <w:rPr>
                <w:rFonts w:ascii="方正黑体_GBK" w:eastAsia="方正黑体_GBK"/>
                <w:bCs/>
                <w:color w:val="auto"/>
                <w:spacing w:val="-14"/>
                <w:sz w:val="24"/>
                <w:szCs w:val="30"/>
                <w:highlight w:val="none"/>
              </w:rPr>
            </w:pPr>
          </w:p>
        </w:tc>
        <w:tc>
          <w:tcPr>
            <w:tcW w:w="1559" w:type="dxa"/>
            <w:vAlign w:val="center"/>
          </w:tcPr>
          <w:p>
            <w:pPr>
              <w:snapToGrid w:val="0"/>
              <w:spacing w:line="500" w:lineRule="exact"/>
              <w:rPr>
                <w:rFonts w:ascii="方正黑体_GBK" w:eastAsia="方正黑体_GBK"/>
                <w:bCs/>
                <w:color w:val="auto"/>
                <w:spacing w:val="-14"/>
                <w:sz w:val="24"/>
                <w:szCs w:val="30"/>
                <w:highlight w:val="none"/>
              </w:rPr>
            </w:pPr>
          </w:p>
        </w:tc>
        <w:tc>
          <w:tcPr>
            <w:tcW w:w="1567" w:type="dxa"/>
            <w:vAlign w:val="center"/>
          </w:tcPr>
          <w:p>
            <w:pPr>
              <w:snapToGrid w:val="0"/>
              <w:spacing w:line="500" w:lineRule="exact"/>
              <w:rPr>
                <w:rFonts w:ascii="方正黑体_GBK" w:eastAsia="方正黑体_GBK"/>
                <w:bCs/>
                <w:color w:val="auto"/>
                <w:spacing w:val="-14"/>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pPr>
              <w:snapToGrid w:val="0"/>
              <w:spacing w:line="500" w:lineRule="exact"/>
              <w:rPr>
                <w:rFonts w:ascii="方正黑体_GBK" w:eastAsia="方正黑体_GBK"/>
                <w:bCs/>
                <w:color w:val="auto"/>
                <w:spacing w:val="-14"/>
                <w:sz w:val="24"/>
                <w:szCs w:val="30"/>
                <w:highlight w:val="none"/>
              </w:rPr>
            </w:pPr>
          </w:p>
        </w:tc>
        <w:tc>
          <w:tcPr>
            <w:tcW w:w="1330" w:type="dxa"/>
            <w:vAlign w:val="center"/>
          </w:tcPr>
          <w:p>
            <w:pPr>
              <w:snapToGrid w:val="0"/>
              <w:spacing w:line="500" w:lineRule="exact"/>
              <w:rPr>
                <w:rFonts w:ascii="方正黑体_GBK" w:eastAsia="方正黑体_GBK"/>
                <w:bCs/>
                <w:color w:val="auto"/>
                <w:spacing w:val="-14"/>
                <w:sz w:val="24"/>
                <w:szCs w:val="30"/>
                <w:highlight w:val="none"/>
              </w:rPr>
            </w:pPr>
          </w:p>
        </w:tc>
        <w:tc>
          <w:tcPr>
            <w:tcW w:w="850" w:type="dxa"/>
            <w:vAlign w:val="center"/>
          </w:tcPr>
          <w:p>
            <w:pPr>
              <w:snapToGrid w:val="0"/>
              <w:spacing w:line="500" w:lineRule="exact"/>
              <w:rPr>
                <w:rFonts w:ascii="方正黑体_GBK" w:eastAsia="方正黑体_GBK"/>
                <w:bCs/>
                <w:color w:val="auto"/>
                <w:spacing w:val="-14"/>
                <w:sz w:val="24"/>
                <w:szCs w:val="30"/>
                <w:highlight w:val="none"/>
              </w:rPr>
            </w:pPr>
          </w:p>
        </w:tc>
        <w:tc>
          <w:tcPr>
            <w:tcW w:w="1843" w:type="dxa"/>
            <w:gridSpan w:val="2"/>
            <w:vAlign w:val="center"/>
          </w:tcPr>
          <w:p>
            <w:pPr>
              <w:snapToGrid w:val="0"/>
              <w:spacing w:line="500" w:lineRule="exact"/>
              <w:rPr>
                <w:rFonts w:ascii="方正黑体_GBK" w:eastAsia="方正黑体_GBK"/>
                <w:bCs/>
                <w:color w:val="auto"/>
                <w:spacing w:val="-14"/>
                <w:sz w:val="24"/>
                <w:szCs w:val="30"/>
                <w:highlight w:val="none"/>
              </w:rPr>
            </w:pPr>
          </w:p>
        </w:tc>
        <w:tc>
          <w:tcPr>
            <w:tcW w:w="1134" w:type="dxa"/>
            <w:vAlign w:val="center"/>
          </w:tcPr>
          <w:p>
            <w:pPr>
              <w:snapToGrid w:val="0"/>
              <w:spacing w:line="500" w:lineRule="exact"/>
              <w:rPr>
                <w:rFonts w:ascii="方正黑体_GBK" w:eastAsia="方正黑体_GBK"/>
                <w:bCs/>
                <w:color w:val="auto"/>
                <w:spacing w:val="-14"/>
                <w:sz w:val="24"/>
                <w:szCs w:val="30"/>
                <w:highlight w:val="none"/>
              </w:rPr>
            </w:pPr>
          </w:p>
        </w:tc>
        <w:tc>
          <w:tcPr>
            <w:tcW w:w="1559" w:type="dxa"/>
            <w:vAlign w:val="center"/>
          </w:tcPr>
          <w:p>
            <w:pPr>
              <w:snapToGrid w:val="0"/>
              <w:spacing w:line="500" w:lineRule="exact"/>
              <w:rPr>
                <w:rFonts w:ascii="方正黑体_GBK" w:eastAsia="方正黑体_GBK"/>
                <w:bCs/>
                <w:color w:val="auto"/>
                <w:spacing w:val="-14"/>
                <w:sz w:val="24"/>
                <w:szCs w:val="30"/>
                <w:highlight w:val="none"/>
              </w:rPr>
            </w:pPr>
          </w:p>
        </w:tc>
        <w:tc>
          <w:tcPr>
            <w:tcW w:w="1567" w:type="dxa"/>
            <w:vAlign w:val="center"/>
          </w:tcPr>
          <w:p>
            <w:pPr>
              <w:snapToGrid w:val="0"/>
              <w:spacing w:line="500" w:lineRule="exact"/>
              <w:rPr>
                <w:rFonts w:ascii="方正黑体_GBK" w:eastAsia="方正黑体_GBK"/>
                <w:bCs/>
                <w:color w:val="auto"/>
                <w:spacing w:val="-14"/>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pPr>
              <w:snapToGrid w:val="0"/>
              <w:spacing w:line="500" w:lineRule="exact"/>
              <w:rPr>
                <w:rFonts w:ascii="方正黑体_GBK" w:eastAsia="方正黑体_GBK"/>
                <w:bCs/>
                <w:color w:val="auto"/>
                <w:spacing w:val="-14"/>
                <w:sz w:val="24"/>
                <w:szCs w:val="30"/>
                <w:highlight w:val="none"/>
              </w:rPr>
            </w:pPr>
          </w:p>
        </w:tc>
        <w:tc>
          <w:tcPr>
            <w:tcW w:w="1330" w:type="dxa"/>
            <w:vAlign w:val="center"/>
          </w:tcPr>
          <w:p>
            <w:pPr>
              <w:snapToGrid w:val="0"/>
              <w:spacing w:line="500" w:lineRule="exact"/>
              <w:rPr>
                <w:rFonts w:ascii="方正黑体_GBK" w:eastAsia="方正黑体_GBK"/>
                <w:bCs/>
                <w:color w:val="auto"/>
                <w:spacing w:val="-14"/>
                <w:sz w:val="24"/>
                <w:szCs w:val="30"/>
                <w:highlight w:val="none"/>
              </w:rPr>
            </w:pPr>
          </w:p>
        </w:tc>
        <w:tc>
          <w:tcPr>
            <w:tcW w:w="850" w:type="dxa"/>
            <w:vAlign w:val="center"/>
          </w:tcPr>
          <w:p>
            <w:pPr>
              <w:snapToGrid w:val="0"/>
              <w:spacing w:line="500" w:lineRule="exact"/>
              <w:rPr>
                <w:rFonts w:ascii="方正黑体_GBK" w:eastAsia="方正黑体_GBK"/>
                <w:bCs/>
                <w:color w:val="auto"/>
                <w:spacing w:val="-14"/>
                <w:sz w:val="24"/>
                <w:szCs w:val="30"/>
                <w:highlight w:val="none"/>
              </w:rPr>
            </w:pPr>
          </w:p>
        </w:tc>
        <w:tc>
          <w:tcPr>
            <w:tcW w:w="1843" w:type="dxa"/>
            <w:gridSpan w:val="2"/>
            <w:vAlign w:val="center"/>
          </w:tcPr>
          <w:p>
            <w:pPr>
              <w:snapToGrid w:val="0"/>
              <w:spacing w:line="500" w:lineRule="exact"/>
              <w:rPr>
                <w:rFonts w:ascii="方正黑体_GBK" w:eastAsia="方正黑体_GBK"/>
                <w:bCs/>
                <w:color w:val="auto"/>
                <w:spacing w:val="-14"/>
                <w:sz w:val="24"/>
                <w:szCs w:val="30"/>
                <w:highlight w:val="none"/>
              </w:rPr>
            </w:pPr>
          </w:p>
        </w:tc>
        <w:tc>
          <w:tcPr>
            <w:tcW w:w="1134" w:type="dxa"/>
            <w:vAlign w:val="center"/>
          </w:tcPr>
          <w:p>
            <w:pPr>
              <w:snapToGrid w:val="0"/>
              <w:spacing w:line="500" w:lineRule="exact"/>
              <w:rPr>
                <w:rFonts w:ascii="方正黑体_GBK" w:eastAsia="方正黑体_GBK"/>
                <w:bCs/>
                <w:color w:val="auto"/>
                <w:spacing w:val="-14"/>
                <w:sz w:val="24"/>
                <w:szCs w:val="30"/>
                <w:highlight w:val="none"/>
              </w:rPr>
            </w:pPr>
          </w:p>
        </w:tc>
        <w:tc>
          <w:tcPr>
            <w:tcW w:w="1559" w:type="dxa"/>
            <w:vAlign w:val="center"/>
          </w:tcPr>
          <w:p>
            <w:pPr>
              <w:snapToGrid w:val="0"/>
              <w:spacing w:line="500" w:lineRule="exact"/>
              <w:rPr>
                <w:rFonts w:ascii="方正黑体_GBK" w:eastAsia="方正黑体_GBK"/>
                <w:bCs/>
                <w:color w:val="auto"/>
                <w:spacing w:val="-14"/>
                <w:sz w:val="24"/>
                <w:szCs w:val="30"/>
                <w:highlight w:val="none"/>
              </w:rPr>
            </w:pPr>
          </w:p>
        </w:tc>
        <w:tc>
          <w:tcPr>
            <w:tcW w:w="1567" w:type="dxa"/>
            <w:vAlign w:val="center"/>
          </w:tcPr>
          <w:p>
            <w:pPr>
              <w:snapToGrid w:val="0"/>
              <w:spacing w:line="500" w:lineRule="exact"/>
              <w:rPr>
                <w:rFonts w:ascii="方正黑体_GBK" w:eastAsia="方正黑体_GBK"/>
                <w:bCs/>
                <w:color w:val="auto"/>
                <w:spacing w:val="-14"/>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pPr>
              <w:snapToGrid w:val="0"/>
              <w:spacing w:line="500" w:lineRule="exact"/>
              <w:rPr>
                <w:rFonts w:ascii="方正黑体_GBK" w:eastAsia="方正黑体_GBK"/>
                <w:bCs/>
                <w:color w:val="auto"/>
                <w:spacing w:val="-14"/>
                <w:sz w:val="24"/>
                <w:szCs w:val="30"/>
                <w:highlight w:val="none"/>
              </w:rPr>
            </w:pPr>
          </w:p>
        </w:tc>
        <w:tc>
          <w:tcPr>
            <w:tcW w:w="1330" w:type="dxa"/>
            <w:vAlign w:val="center"/>
          </w:tcPr>
          <w:p>
            <w:pPr>
              <w:snapToGrid w:val="0"/>
              <w:spacing w:line="500" w:lineRule="exact"/>
              <w:rPr>
                <w:rFonts w:ascii="方正黑体_GBK" w:eastAsia="方正黑体_GBK"/>
                <w:bCs/>
                <w:color w:val="auto"/>
                <w:spacing w:val="-14"/>
                <w:sz w:val="24"/>
                <w:szCs w:val="30"/>
                <w:highlight w:val="none"/>
              </w:rPr>
            </w:pPr>
          </w:p>
        </w:tc>
        <w:tc>
          <w:tcPr>
            <w:tcW w:w="850" w:type="dxa"/>
            <w:vAlign w:val="center"/>
          </w:tcPr>
          <w:p>
            <w:pPr>
              <w:snapToGrid w:val="0"/>
              <w:spacing w:line="500" w:lineRule="exact"/>
              <w:rPr>
                <w:rFonts w:ascii="方正黑体_GBK" w:eastAsia="方正黑体_GBK"/>
                <w:bCs/>
                <w:color w:val="auto"/>
                <w:spacing w:val="-14"/>
                <w:sz w:val="24"/>
                <w:szCs w:val="30"/>
                <w:highlight w:val="none"/>
              </w:rPr>
            </w:pPr>
          </w:p>
        </w:tc>
        <w:tc>
          <w:tcPr>
            <w:tcW w:w="1843" w:type="dxa"/>
            <w:gridSpan w:val="2"/>
            <w:vAlign w:val="center"/>
          </w:tcPr>
          <w:p>
            <w:pPr>
              <w:snapToGrid w:val="0"/>
              <w:spacing w:line="500" w:lineRule="exact"/>
              <w:rPr>
                <w:rFonts w:ascii="方正黑体_GBK" w:eastAsia="方正黑体_GBK"/>
                <w:bCs/>
                <w:color w:val="auto"/>
                <w:spacing w:val="-14"/>
                <w:sz w:val="24"/>
                <w:szCs w:val="30"/>
                <w:highlight w:val="none"/>
              </w:rPr>
            </w:pPr>
          </w:p>
        </w:tc>
        <w:tc>
          <w:tcPr>
            <w:tcW w:w="1134" w:type="dxa"/>
            <w:vAlign w:val="center"/>
          </w:tcPr>
          <w:p>
            <w:pPr>
              <w:snapToGrid w:val="0"/>
              <w:spacing w:line="500" w:lineRule="exact"/>
              <w:rPr>
                <w:rFonts w:ascii="方正黑体_GBK" w:eastAsia="方正黑体_GBK"/>
                <w:bCs/>
                <w:color w:val="auto"/>
                <w:spacing w:val="-14"/>
                <w:sz w:val="24"/>
                <w:szCs w:val="30"/>
                <w:highlight w:val="none"/>
              </w:rPr>
            </w:pPr>
          </w:p>
        </w:tc>
        <w:tc>
          <w:tcPr>
            <w:tcW w:w="1559" w:type="dxa"/>
            <w:vAlign w:val="center"/>
          </w:tcPr>
          <w:p>
            <w:pPr>
              <w:snapToGrid w:val="0"/>
              <w:spacing w:line="500" w:lineRule="exact"/>
              <w:rPr>
                <w:rFonts w:ascii="方正黑体_GBK" w:eastAsia="方正黑体_GBK"/>
                <w:bCs/>
                <w:color w:val="auto"/>
                <w:spacing w:val="-14"/>
                <w:sz w:val="24"/>
                <w:szCs w:val="30"/>
                <w:highlight w:val="none"/>
              </w:rPr>
            </w:pPr>
          </w:p>
        </w:tc>
        <w:tc>
          <w:tcPr>
            <w:tcW w:w="1567" w:type="dxa"/>
            <w:vAlign w:val="center"/>
          </w:tcPr>
          <w:p>
            <w:pPr>
              <w:snapToGrid w:val="0"/>
              <w:spacing w:line="500" w:lineRule="exact"/>
              <w:rPr>
                <w:rFonts w:ascii="方正黑体_GBK" w:eastAsia="方正黑体_GBK"/>
                <w:bCs/>
                <w:color w:val="auto"/>
                <w:spacing w:val="-14"/>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pPr>
              <w:snapToGrid w:val="0"/>
              <w:spacing w:line="500" w:lineRule="exact"/>
              <w:rPr>
                <w:rFonts w:ascii="方正黑体_GBK" w:eastAsia="方正黑体_GBK"/>
                <w:bCs/>
                <w:color w:val="auto"/>
                <w:spacing w:val="-14"/>
                <w:sz w:val="24"/>
                <w:szCs w:val="30"/>
                <w:highlight w:val="none"/>
              </w:rPr>
            </w:pPr>
          </w:p>
        </w:tc>
        <w:tc>
          <w:tcPr>
            <w:tcW w:w="1330" w:type="dxa"/>
            <w:vAlign w:val="center"/>
          </w:tcPr>
          <w:p>
            <w:pPr>
              <w:snapToGrid w:val="0"/>
              <w:spacing w:line="500" w:lineRule="exact"/>
              <w:rPr>
                <w:rFonts w:ascii="方正黑体_GBK" w:eastAsia="方正黑体_GBK"/>
                <w:bCs/>
                <w:color w:val="auto"/>
                <w:spacing w:val="-14"/>
                <w:sz w:val="24"/>
                <w:szCs w:val="30"/>
                <w:highlight w:val="none"/>
              </w:rPr>
            </w:pPr>
          </w:p>
        </w:tc>
        <w:tc>
          <w:tcPr>
            <w:tcW w:w="850" w:type="dxa"/>
            <w:vAlign w:val="center"/>
          </w:tcPr>
          <w:p>
            <w:pPr>
              <w:snapToGrid w:val="0"/>
              <w:spacing w:line="500" w:lineRule="exact"/>
              <w:rPr>
                <w:rFonts w:ascii="方正黑体_GBK" w:eastAsia="方正黑体_GBK"/>
                <w:bCs/>
                <w:color w:val="auto"/>
                <w:spacing w:val="-14"/>
                <w:sz w:val="24"/>
                <w:szCs w:val="30"/>
                <w:highlight w:val="none"/>
              </w:rPr>
            </w:pPr>
          </w:p>
        </w:tc>
        <w:tc>
          <w:tcPr>
            <w:tcW w:w="1843" w:type="dxa"/>
            <w:gridSpan w:val="2"/>
            <w:vAlign w:val="center"/>
          </w:tcPr>
          <w:p>
            <w:pPr>
              <w:snapToGrid w:val="0"/>
              <w:spacing w:line="500" w:lineRule="exact"/>
              <w:rPr>
                <w:rFonts w:ascii="方正黑体_GBK" w:eastAsia="方正黑体_GBK"/>
                <w:bCs/>
                <w:color w:val="auto"/>
                <w:spacing w:val="-14"/>
                <w:sz w:val="24"/>
                <w:szCs w:val="30"/>
                <w:highlight w:val="none"/>
              </w:rPr>
            </w:pPr>
          </w:p>
        </w:tc>
        <w:tc>
          <w:tcPr>
            <w:tcW w:w="1134" w:type="dxa"/>
            <w:vAlign w:val="center"/>
          </w:tcPr>
          <w:p>
            <w:pPr>
              <w:snapToGrid w:val="0"/>
              <w:spacing w:line="500" w:lineRule="exact"/>
              <w:rPr>
                <w:rFonts w:ascii="方正黑体_GBK" w:eastAsia="方正黑体_GBK"/>
                <w:bCs/>
                <w:color w:val="auto"/>
                <w:spacing w:val="-14"/>
                <w:sz w:val="24"/>
                <w:szCs w:val="30"/>
                <w:highlight w:val="none"/>
              </w:rPr>
            </w:pPr>
          </w:p>
        </w:tc>
        <w:tc>
          <w:tcPr>
            <w:tcW w:w="1559" w:type="dxa"/>
            <w:vAlign w:val="center"/>
          </w:tcPr>
          <w:p>
            <w:pPr>
              <w:snapToGrid w:val="0"/>
              <w:spacing w:line="500" w:lineRule="exact"/>
              <w:rPr>
                <w:rFonts w:ascii="方正黑体_GBK" w:eastAsia="方正黑体_GBK"/>
                <w:bCs/>
                <w:color w:val="auto"/>
                <w:spacing w:val="-14"/>
                <w:sz w:val="24"/>
                <w:szCs w:val="30"/>
                <w:highlight w:val="none"/>
              </w:rPr>
            </w:pPr>
          </w:p>
        </w:tc>
        <w:tc>
          <w:tcPr>
            <w:tcW w:w="1567" w:type="dxa"/>
            <w:vAlign w:val="center"/>
          </w:tcPr>
          <w:p>
            <w:pPr>
              <w:snapToGrid w:val="0"/>
              <w:spacing w:line="500" w:lineRule="exact"/>
              <w:rPr>
                <w:rFonts w:ascii="方正黑体_GBK" w:eastAsia="方正黑体_GBK"/>
                <w:bCs/>
                <w:color w:val="auto"/>
                <w:spacing w:val="-14"/>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pPr>
              <w:snapToGrid w:val="0"/>
              <w:spacing w:line="500" w:lineRule="exact"/>
              <w:rPr>
                <w:rFonts w:ascii="方正黑体_GBK" w:eastAsia="方正黑体_GBK"/>
                <w:bCs/>
                <w:color w:val="auto"/>
                <w:spacing w:val="-14"/>
                <w:sz w:val="24"/>
                <w:szCs w:val="30"/>
                <w:highlight w:val="none"/>
              </w:rPr>
            </w:pPr>
          </w:p>
        </w:tc>
        <w:tc>
          <w:tcPr>
            <w:tcW w:w="1330" w:type="dxa"/>
            <w:vAlign w:val="center"/>
          </w:tcPr>
          <w:p>
            <w:pPr>
              <w:snapToGrid w:val="0"/>
              <w:spacing w:line="500" w:lineRule="exact"/>
              <w:rPr>
                <w:rFonts w:ascii="方正黑体_GBK" w:eastAsia="方正黑体_GBK"/>
                <w:bCs/>
                <w:color w:val="auto"/>
                <w:spacing w:val="-14"/>
                <w:sz w:val="24"/>
                <w:szCs w:val="30"/>
                <w:highlight w:val="none"/>
              </w:rPr>
            </w:pPr>
          </w:p>
        </w:tc>
        <w:tc>
          <w:tcPr>
            <w:tcW w:w="850" w:type="dxa"/>
            <w:vAlign w:val="center"/>
          </w:tcPr>
          <w:p>
            <w:pPr>
              <w:snapToGrid w:val="0"/>
              <w:spacing w:line="500" w:lineRule="exact"/>
              <w:rPr>
                <w:rFonts w:ascii="方正黑体_GBK" w:eastAsia="方正黑体_GBK"/>
                <w:bCs/>
                <w:color w:val="auto"/>
                <w:spacing w:val="-14"/>
                <w:sz w:val="24"/>
                <w:szCs w:val="30"/>
                <w:highlight w:val="none"/>
              </w:rPr>
            </w:pPr>
          </w:p>
        </w:tc>
        <w:tc>
          <w:tcPr>
            <w:tcW w:w="1843" w:type="dxa"/>
            <w:gridSpan w:val="2"/>
            <w:vAlign w:val="center"/>
          </w:tcPr>
          <w:p>
            <w:pPr>
              <w:snapToGrid w:val="0"/>
              <w:spacing w:line="500" w:lineRule="exact"/>
              <w:rPr>
                <w:rFonts w:ascii="方正黑体_GBK" w:eastAsia="方正黑体_GBK"/>
                <w:bCs/>
                <w:color w:val="auto"/>
                <w:spacing w:val="-14"/>
                <w:sz w:val="24"/>
                <w:szCs w:val="30"/>
                <w:highlight w:val="none"/>
              </w:rPr>
            </w:pPr>
          </w:p>
        </w:tc>
        <w:tc>
          <w:tcPr>
            <w:tcW w:w="1134" w:type="dxa"/>
            <w:vAlign w:val="center"/>
          </w:tcPr>
          <w:p>
            <w:pPr>
              <w:snapToGrid w:val="0"/>
              <w:spacing w:line="500" w:lineRule="exact"/>
              <w:rPr>
                <w:rFonts w:ascii="方正黑体_GBK" w:eastAsia="方正黑体_GBK"/>
                <w:bCs/>
                <w:color w:val="auto"/>
                <w:spacing w:val="-14"/>
                <w:sz w:val="24"/>
                <w:szCs w:val="30"/>
                <w:highlight w:val="none"/>
              </w:rPr>
            </w:pPr>
          </w:p>
        </w:tc>
        <w:tc>
          <w:tcPr>
            <w:tcW w:w="1559" w:type="dxa"/>
            <w:vAlign w:val="center"/>
          </w:tcPr>
          <w:p>
            <w:pPr>
              <w:snapToGrid w:val="0"/>
              <w:spacing w:line="500" w:lineRule="exact"/>
              <w:rPr>
                <w:rFonts w:ascii="方正黑体_GBK" w:eastAsia="方正黑体_GBK"/>
                <w:bCs/>
                <w:color w:val="auto"/>
                <w:spacing w:val="-14"/>
                <w:sz w:val="24"/>
                <w:szCs w:val="30"/>
                <w:highlight w:val="none"/>
              </w:rPr>
            </w:pPr>
          </w:p>
        </w:tc>
        <w:tc>
          <w:tcPr>
            <w:tcW w:w="1567" w:type="dxa"/>
            <w:vAlign w:val="center"/>
          </w:tcPr>
          <w:p>
            <w:pPr>
              <w:snapToGrid w:val="0"/>
              <w:spacing w:line="500" w:lineRule="exact"/>
              <w:rPr>
                <w:rFonts w:ascii="方正黑体_GBK" w:eastAsia="方正黑体_GBK"/>
                <w:bCs/>
                <w:color w:val="auto"/>
                <w:spacing w:val="-14"/>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pPr>
              <w:snapToGrid w:val="0"/>
              <w:spacing w:line="500" w:lineRule="exact"/>
              <w:rPr>
                <w:rFonts w:ascii="方正黑体_GBK" w:eastAsia="方正黑体_GBK"/>
                <w:bCs/>
                <w:color w:val="auto"/>
                <w:spacing w:val="-14"/>
                <w:sz w:val="24"/>
                <w:szCs w:val="30"/>
                <w:highlight w:val="none"/>
              </w:rPr>
            </w:pPr>
          </w:p>
        </w:tc>
        <w:tc>
          <w:tcPr>
            <w:tcW w:w="1330" w:type="dxa"/>
            <w:vAlign w:val="center"/>
          </w:tcPr>
          <w:p>
            <w:pPr>
              <w:snapToGrid w:val="0"/>
              <w:spacing w:line="500" w:lineRule="exact"/>
              <w:rPr>
                <w:rFonts w:ascii="方正黑体_GBK" w:eastAsia="方正黑体_GBK"/>
                <w:bCs/>
                <w:color w:val="auto"/>
                <w:spacing w:val="-14"/>
                <w:sz w:val="24"/>
                <w:szCs w:val="30"/>
                <w:highlight w:val="none"/>
              </w:rPr>
            </w:pPr>
          </w:p>
        </w:tc>
        <w:tc>
          <w:tcPr>
            <w:tcW w:w="850" w:type="dxa"/>
            <w:vAlign w:val="center"/>
          </w:tcPr>
          <w:p>
            <w:pPr>
              <w:snapToGrid w:val="0"/>
              <w:spacing w:line="500" w:lineRule="exact"/>
              <w:rPr>
                <w:rFonts w:ascii="方正黑体_GBK" w:eastAsia="方正黑体_GBK"/>
                <w:bCs/>
                <w:color w:val="auto"/>
                <w:spacing w:val="-14"/>
                <w:sz w:val="24"/>
                <w:szCs w:val="30"/>
                <w:highlight w:val="none"/>
              </w:rPr>
            </w:pPr>
          </w:p>
        </w:tc>
        <w:tc>
          <w:tcPr>
            <w:tcW w:w="1843" w:type="dxa"/>
            <w:gridSpan w:val="2"/>
            <w:vAlign w:val="center"/>
          </w:tcPr>
          <w:p>
            <w:pPr>
              <w:snapToGrid w:val="0"/>
              <w:spacing w:line="500" w:lineRule="exact"/>
              <w:rPr>
                <w:rFonts w:ascii="方正黑体_GBK" w:eastAsia="方正黑体_GBK"/>
                <w:bCs/>
                <w:color w:val="auto"/>
                <w:spacing w:val="-14"/>
                <w:sz w:val="24"/>
                <w:szCs w:val="30"/>
                <w:highlight w:val="none"/>
              </w:rPr>
            </w:pPr>
          </w:p>
        </w:tc>
        <w:tc>
          <w:tcPr>
            <w:tcW w:w="1134" w:type="dxa"/>
            <w:vAlign w:val="center"/>
          </w:tcPr>
          <w:p>
            <w:pPr>
              <w:snapToGrid w:val="0"/>
              <w:spacing w:line="500" w:lineRule="exact"/>
              <w:rPr>
                <w:rFonts w:ascii="方正黑体_GBK" w:eastAsia="方正黑体_GBK"/>
                <w:bCs/>
                <w:color w:val="auto"/>
                <w:spacing w:val="-14"/>
                <w:sz w:val="24"/>
                <w:szCs w:val="30"/>
                <w:highlight w:val="none"/>
              </w:rPr>
            </w:pPr>
          </w:p>
        </w:tc>
        <w:tc>
          <w:tcPr>
            <w:tcW w:w="1559" w:type="dxa"/>
            <w:vAlign w:val="center"/>
          </w:tcPr>
          <w:p>
            <w:pPr>
              <w:snapToGrid w:val="0"/>
              <w:spacing w:line="500" w:lineRule="exact"/>
              <w:rPr>
                <w:rFonts w:ascii="方正黑体_GBK" w:eastAsia="方正黑体_GBK"/>
                <w:bCs/>
                <w:color w:val="auto"/>
                <w:spacing w:val="-14"/>
                <w:sz w:val="24"/>
                <w:szCs w:val="30"/>
                <w:highlight w:val="none"/>
              </w:rPr>
            </w:pPr>
          </w:p>
        </w:tc>
        <w:tc>
          <w:tcPr>
            <w:tcW w:w="1567" w:type="dxa"/>
            <w:vAlign w:val="center"/>
          </w:tcPr>
          <w:p>
            <w:pPr>
              <w:snapToGrid w:val="0"/>
              <w:spacing w:line="500" w:lineRule="exact"/>
              <w:rPr>
                <w:rFonts w:ascii="方正黑体_GBK" w:eastAsia="方正黑体_GBK"/>
                <w:bCs/>
                <w:color w:val="auto"/>
                <w:spacing w:val="-14"/>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pPr>
              <w:snapToGrid w:val="0"/>
              <w:spacing w:line="500" w:lineRule="exact"/>
              <w:rPr>
                <w:rFonts w:ascii="方正黑体_GBK" w:eastAsia="方正黑体_GBK"/>
                <w:bCs/>
                <w:color w:val="auto"/>
                <w:spacing w:val="-14"/>
                <w:sz w:val="24"/>
                <w:szCs w:val="30"/>
                <w:highlight w:val="none"/>
              </w:rPr>
            </w:pPr>
          </w:p>
        </w:tc>
        <w:tc>
          <w:tcPr>
            <w:tcW w:w="1330" w:type="dxa"/>
            <w:vAlign w:val="center"/>
          </w:tcPr>
          <w:p>
            <w:pPr>
              <w:snapToGrid w:val="0"/>
              <w:spacing w:line="500" w:lineRule="exact"/>
              <w:rPr>
                <w:rFonts w:ascii="方正黑体_GBK" w:eastAsia="方正黑体_GBK"/>
                <w:bCs/>
                <w:color w:val="auto"/>
                <w:spacing w:val="-14"/>
                <w:sz w:val="24"/>
                <w:szCs w:val="30"/>
                <w:highlight w:val="none"/>
              </w:rPr>
            </w:pPr>
          </w:p>
        </w:tc>
        <w:tc>
          <w:tcPr>
            <w:tcW w:w="850" w:type="dxa"/>
            <w:vAlign w:val="center"/>
          </w:tcPr>
          <w:p>
            <w:pPr>
              <w:snapToGrid w:val="0"/>
              <w:spacing w:line="500" w:lineRule="exact"/>
              <w:rPr>
                <w:rFonts w:ascii="方正黑体_GBK" w:eastAsia="方正黑体_GBK"/>
                <w:bCs/>
                <w:color w:val="auto"/>
                <w:spacing w:val="-14"/>
                <w:sz w:val="24"/>
                <w:szCs w:val="30"/>
                <w:highlight w:val="none"/>
              </w:rPr>
            </w:pPr>
          </w:p>
        </w:tc>
        <w:tc>
          <w:tcPr>
            <w:tcW w:w="1843" w:type="dxa"/>
            <w:gridSpan w:val="2"/>
            <w:vAlign w:val="center"/>
          </w:tcPr>
          <w:p>
            <w:pPr>
              <w:snapToGrid w:val="0"/>
              <w:spacing w:line="500" w:lineRule="exact"/>
              <w:rPr>
                <w:rFonts w:ascii="方正黑体_GBK" w:eastAsia="方正黑体_GBK"/>
                <w:bCs/>
                <w:color w:val="auto"/>
                <w:spacing w:val="-14"/>
                <w:sz w:val="24"/>
                <w:szCs w:val="30"/>
                <w:highlight w:val="none"/>
              </w:rPr>
            </w:pPr>
          </w:p>
        </w:tc>
        <w:tc>
          <w:tcPr>
            <w:tcW w:w="1134" w:type="dxa"/>
            <w:vAlign w:val="center"/>
          </w:tcPr>
          <w:p>
            <w:pPr>
              <w:snapToGrid w:val="0"/>
              <w:spacing w:line="500" w:lineRule="exact"/>
              <w:rPr>
                <w:rFonts w:ascii="方正黑体_GBK" w:eastAsia="方正黑体_GBK"/>
                <w:bCs/>
                <w:color w:val="auto"/>
                <w:spacing w:val="-14"/>
                <w:sz w:val="24"/>
                <w:szCs w:val="30"/>
                <w:highlight w:val="none"/>
              </w:rPr>
            </w:pPr>
          </w:p>
        </w:tc>
        <w:tc>
          <w:tcPr>
            <w:tcW w:w="1559" w:type="dxa"/>
            <w:vAlign w:val="center"/>
          </w:tcPr>
          <w:p>
            <w:pPr>
              <w:snapToGrid w:val="0"/>
              <w:spacing w:line="500" w:lineRule="exact"/>
              <w:rPr>
                <w:rFonts w:ascii="方正黑体_GBK" w:eastAsia="方正黑体_GBK"/>
                <w:bCs/>
                <w:color w:val="auto"/>
                <w:spacing w:val="-14"/>
                <w:sz w:val="24"/>
                <w:szCs w:val="30"/>
                <w:highlight w:val="none"/>
              </w:rPr>
            </w:pPr>
          </w:p>
        </w:tc>
        <w:tc>
          <w:tcPr>
            <w:tcW w:w="1567" w:type="dxa"/>
            <w:vAlign w:val="center"/>
          </w:tcPr>
          <w:p>
            <w:pPr>
              <w:snapToGrid w:val="0"/>
              <w:spacing w:line="500" w:lineRule="exact"/>
              <w:rPr>
                <w:rFonts w:ascii="方正黑体_GBK" w:eastAsia="方正黑体_GBK"/>
                <w:bCs/>
                <w:color w:val="auto"/>
                <w:spacing w:val="-14"/>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pPr>
              <w:snapToGrid w:val="0"/>
              <w:spacing w:line="500" w:lineRule="exact"/>
              <w:rPr>
                <w:rFonts w:ascii="方正黑体_GBK" w:eastAsia="方正黑体_GBK"/>
                <w:bCs/>
                <w:color w:val="auto"/>
                <w:spacing w:val="-14"/>
                <w:sz w:val="24"/>
                <w:szCs w:val="30"/>
                <w:highlight w:val="none"/>
              </w:rPr>
            </w:pPr>
          </w:p>
        </w:tc>
        <w:tc>
          <w:tcPr>
            <w:tcW w:w="1330" w:type="dxa"/>
            <w:vAlign w:val="center"/>
          </w:tcPr>
          <w:p>
            <w:pPr>
              <w:snapToGrid w:val="0"/>
              <w:spacing w:line="500" w:lineRule="exact"/>
              <w:rPr>
                <w:rFonts w:ascii="方正黑体_GBK" w:eastAsia="方正黑体_GBK"/>
                <w:bCs/>
                <w:color w:val="auto"/>
                <w:spacing w:val="-14"/>
                <w:sz w:val="24"/>
                <w:szCs w:val="30"/>
                <w:highlight w:val="none"/>
              </w:rPr>
            </w:pPr>
          </w:p>
        </w:tc>
        <w:tc>
          <w:tcPr>
            <w:tcW w:w="850" w:type="dxa"/>
            <w:vAlign w:val="center"/>
          </w:tcPr>
          <w:p>
            <w:pPr>
              <w:snapToGrid w:val="0"/>
              <w:spacing w:line="500" w:lineRule="exact"/>
              <w:rPr>
                <w:rFonts w:ascii="方正黑体_GBK" w:eastAsia="方正黑体_GBK"/>
                <w:bCs/>
                <w:color w:val="auto"/>
                <w:spacing w:val="-14"/>
                <w:sz w:val="24"/>
                <w:szCs w:val="30"/>
                <w:highlight w:val="none"/>
              </w:rPr>
            </w:pPr>
          </w:p>
        </w:tc>
        <w:tc>
          <w:tcPr>
            <w:tcW w:w="1843" w:type="dxa"/>
            <w:gridSpan w:val="2"/>
            <w:vAlign w:val="center"/>
          </w:tcPr>
          <w:p>
            <w:pPr>
              <w:snapToGrid w:val="0"/>
              <w:spacing w:line="500" w:lineRule="exact"/>
              <w:rPr>
                <w:rFonts w:ascii="方正黑体_GBK" w:eastAsia="方正黑体_GBK"/>
                <w:bCs/>
                <w:color w:val="auto"/>
                <w:spacing w:val="-14"/>
                <w:sz w:val="24"/>
                <w:szCs w:val="30"/>
                <w:highlight w:val="none"/>
              </w:rPr>
            </w:pPr>
          </w:p>
        </w:tc>
        <w:tc>
          <w:tcPr>
            <w:tcW w:w="1134" w:type="dxa"/>
            <w:vAlign w:val="center"/>
          </w:tcPr>
          <w:p>
            <w:pPr>
              <w:snapToGrid w:val="0"/>
              <w:spacing w:line="500" w:lineRule="exact"/>
              <w:rPr>
                <w:rFonts w:ascii="方正黑体_GBK" w:eastAsia="方正黑体_GBK"/>
                <w:bCs/>
                <w:color w:val="auto"/>
                <w:spacing w:val="-14"/>
                <w:sz w:val="24"/>
                <w:szCs w:val="30"/>
                <w:highlight w:val="none"/>
              </w:rPr>
            </w:pPr>
          </w:p>
        </w:tc>
        <w:tc>
          <w:tcPr>
            <w:tcW w:w="1559" w:type="dxa"/>
            <w:vAlign w:val="center"/>
          </w:tcPr>
          <w:p>
            <w:pPr>
              <w:snapToGrid w:val="0"/>
              <w:spacing w:line="500" w:lineRule="exact"/>
              <w:rPr>
                <w:rFonts w:ascii="方正黑体_GBK" w:eastAsia="方正黑体_GBK"/>
                <w:bCs/>
                <w:color w:val="auto"/>
                <w:spacing w:val="-14"/>
                <w:sz w:val="24"/>
                <w:szCs w:val="30"/>
                <w:highlight w:val="none"/>
              </w:rPr>
            </w:pPr>
          </w:p>
        </w:tc>
        <w:tc>
          <w:tcPr>
            <w:tcW w:w="1567" w:type="dxa"/>
            <w:vAlign w:val="center"/>
          </w:tcPr>
          <w:p>
            <w:pPr>
              <w:snapToGrid w:val="0"/>
              <w:spacing w:line="500" w:lineRule="exact"/>
              <w:rPr>
                <w:rFonts w:ascii="方正黑体_GBK" w:eastAsia="方正黑体_GBK"/>
                <w:bCs/>
                <w:color w:val="auto"/>
                <w:spacing w:val="-14"/>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一、质量要求和技术标准。供方提供的商品必须是全新的，完全符合国家有关技术标准，供方的质量保证及售后服务承诺如下：</w:t>
            </w:r>
          </w:p>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1、质保期限：</w:t>
            </w:r>
          </w:p>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2、保修范围：</w:t>
            </w:r>
          </w:p>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3、服务措施：</w:t>
            </w:r>
          </w:p>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4、质保期后服务：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二、随机备品、附件、工具数量及供应方法：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三、交提货方式：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四、验收标准、方法：</w:t>
            </w:r>
          </w:p>
          <w:p>
            <w:pPr>
              <w:keepNext/>
              <w:keepLines/>
              <w:snapToGrid w:val="0"/>
              <w:spacing w:before="260" w:after="260" w:line="500" w:lineRule="exact"/>
              <w:ind w:firstLine="480" w:firstLineChars="200"/>
              <w:outlineLvl w:val="2"/>
              <w:rPr>
                <w:rFonts w:eastAsia="方正仿宋_GBK"/>
                <w:bCs/>
                <w:color w:val="auto"/>
                <w:spacing w:val="-14"/>
                <w:sz w:val="24"/>
                <w:szCs w:val="30"/>
                <w:highlight w:val="none"/>
              </w:rPr>
            </w:pPr>
            <w:r>
              <w:rPr>
                <w:rFonts w:eastAsia="方正仿宋_GBK"/>
                <w:color w:val="auto"/>
                <w:sz w:val="24"/>
                <w:szCs w:val="30"/>
                <w:highlight w:val="none"/>
                <w:u w:val="single"/>
              </w:rPr>
              <w:t>（注：按第</w:t>
            </w:r>
            <w:r>
              <w:rPr>
                <w:rFonts w:hint="eastAsia" w:eastAsia="方正仿宋_GBK"/>
                <w:color w:val="auto"/>
                <w:sz w:val="24"/>
                <w:szCs w:val="30"/>
                <w:highlight w:val="none"/>
                <w:u w:val="single"/>
              </w:rPr>
              <w:t>三</w:t>
            </w:r>
            <w:r>
              <w:rPr>
                <w:rFonts w:eastAsia="方正仿宋_GBK"/>
                <w:color w:val="auto"/>
                <w:sz w:val="24"/>
                <w:szCs w:val="30"/>
                <w:highlight w:val="none"/>
                <w:u w:val="single"/>
              </w:rPr>
              <w:t>篇约定）</w:t>
            </w:r>
          </w:p>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如有异议，请于日内提出。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628" w:type="dxa"/>
            <w:gridSpan w:val="9"/>
          </w:tcPr>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五、付款方式：</w:t>
            </w:r>
          </w:p>
          <w:p>
            <w:pPr>
              <w:keepNext/>
              <w:keepLines/>
              <w:snapToGrid w:val="0"/>
              <w:spacing w:before="260" w:after="260" w:line="500" w:lineRule="exact"/>
              <w:ind w:firstLine="480" w:firstLineChars="200"/>
              <w:outlineLvl w:val="2"/>
              <w:rPr>
                <w:rFonts w:eastAsia="方正仿宋_GBK"/>
                <w:bCs/>
                <w:color w:val="auto"/>
                <w:spacing w:val="-14"/>
                <w:sz w:val="24"/>
                <w:szCs w:val="30"/>
                <w:highlight w:val="none"/>
              </w:rPr>
            </w:pPr>
            <w:r>
              <w:rPr>
                <w:rFonts w:eastAsia="方正仿宋_GBK"/>
                <w:color w:val="auto"/>
                <w:sz w:val="24"/>
                <w:szCs w:val="30"/>
                <w:highlight w:val="none"/>
                <w:u w:val="single"/>
              </w:rPr>
              <w:t>（注：按第</w:t>
            </w:r>
            <w:r>
              <w:rPr>
                <w:rFonts w:hint="eastAsia" w:eastAsia="方正仿宋_GBK"/>
                <w:color w:val="auto"/>
                <w:sz w:val="24"/>
                <w:szCs w:val="30"/>
                <w:highlight w:val="none"/>
                <w:u w:val="single"/>
              </w:rPr>
              <w:t>三</w:t>
            </w:r>
            <w:r>
              <w:rPr>
                <w:rFonts w:eastAsia="方正仿宋_GBK"/>
                <w:color w:val="auto"/>
                <w:sz w:val="24"/>
                <w:szCs w:val="30"/>
                <w:highlight w:val="none"/>
                <w:u w:val="single"/>
              </w:rPr>
              <w:t>篇约定）</w:t>
            </w:r>
          </w:p>
          <w:p>
            <w:pPr>
              <w:keepNext/>
              <w:keepLines/>
              <w:snapToGrid w:val="0"/>
              <w:spacing w:before="260" w:after="260" w:line="500" w:lineRule="exact"/>
              <w:ind w:firstLine="424" w:firstLineChars="200"/>
              <w:outlineLvl w:val="2"/>
              <w:rPr>
                <w:rFonts w:eastAsia="方正仿宋_GBK"/>
                <w:bCs/>
                <w:color w:val="auto"/>
                <w:spacing w:val="-14"/>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628" w:type="dxa"/>
            <w:gridSpan w:val="9"/>
          </w:tcPr>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六、履约保证金：</w:t>
            </w:r>
          </w:p>
          <w:p>
            <w:pPr>
              <w:keepNext/>
              <w:keepLines/>
              <w:snapToGrid w:val="0"/>
              <w:spacing w:before="260" w:after="260" w:line="500" w:lineRule="exact"/>
              <w:ind w:firstLine="480" w:firstLineChars="200"/>
              <w:outlineLvl w:val="2"/>
              <w:rPr>
                <w:rFonts w:eastAsia="方正仿宋_GBK"/>
                <w:bCs/>
                <w:color w:val="auto"/>
                <w:spacing w:val="-14"/>
                <w:sz w:val="24"/>
                <w:szCs w:val="30"/>
                <w:highlight w:val="none"/>
              </w:rPr>
            </w:pPr>
            <w:r>
              <w:rPr>
                <w:rFonts w:eastAsia="方正仿宋_GBK"/>
                <w:color w:val="auto"/>
                <w:sz w:val="24"/>
                <w:szCs w:val="30"/>
                <w:highlight w:val="none"/>
                <w:u w:val="single"/>
              </w:rPr>
              <w:t>（注：按第</w:t>
            </w:r>
            <w:r>
              <w:rPr>
                <w:rFonts w:hint="eastAsia" w:eastAsia="方正仿宋_GBK"/>
                <w:color w:val="auto"/>
                <w:sz w:val="24"/>
                <w:szCs w:val="30"/>
                <w:highlight w:val="none"/>
                <w:u w:val="single"/>
              </w:rPr>
              <w:t>三</w:t>
            </w:r>
            <w:r>
              <w:rPr>
                <w:rFonts w:eastAsia="方正仿宋_GBK"/>
                <w:color w:val="auto"/>
                <w:sz w:val="24"/>
                <w:szCs w:val="30"/>
                <w:highlight w:val="none"/>
                <w:u w:val="single"/>
              </w:rPr>
              <w:t>篇约定）</w:t>
            </w:r>
          </w:p>
          <w:p>
            <w:pPr>
              <w:snapToGrid w:val="0"/>
              <w:spacing w:line="500" w:lineRule="exact"/>
              <w:ind w:firstLine="424" w:firstLineChars="200"/>
              <w:rPr>
                <w:rFonts w:eastAsia="方正仿宋_GBK"/>
                <w:bCs/>
                <w:color w:val="auto"/>
                <w:spacing w:val="-14"/>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9628" w:type="dxa"/>
            <w:gridSpan w:val="9"/>
          </w:tcPr>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七、违约责任：</w:t>
            </w:r>
          </w:p>
          <w:p>
            <w:pPr>
              <w:keepNext/>
              <w:keepLines/>
              <w:snapToGrid w:val="0"/>
              <w:spacing w:before="260" w:after="260" w:line="500" w:lineRule="exact"/>
              <w:ind w:firstLine="480" w:firstLineChars="200"/>
              <w:outlineLvl w:val="2"/>
              <w:rPr>
                <w:rFonts w:eastAsia="方正仿宋_GBK"/>
                <w:color w:val="auto"/>
                <w:sz w:val="24"/>
                <w:szCs w:val="30"/>
                <w:highlight w:val="none"/>
              </w:rPr>
            </w:pPr>
          </w:p>
          <w:p>
            <w:pPr>
              <w:snapToGrid w:val="0"/>
              <w:spacing w:line="500" w:lineRule="exact"/>
              <w:ind w:firstLine="480" w:firstLineChars="200"/>
              <w:rPr>
                <w:rFonts w:eastAsia="方正仿宋_GBK"/>
                <w:bCs/>
                <w:color w:val="auto"/>
                <w:spacing w:val="-14"/>
                <w:sz w:val="24"/>
                <w:szCs w:val="30"/>
                <w:highlight w:val="none"/>
              </w:rPr>
            </w:pPr>
            <w:r>
              <w:rPr>
                <w:rFonts w:eastAsia="方正仿宋_GBK"/>
                <w:color w:val="auto"/>
                <w:sz w:val="24"/>
                <w:szCs w:val="30"/>
                <w:highlight w:val="none"/>
              </w:rPr>
              <w:t>（注：</w:t>
            </w:r>
            <w:r>
              <w:rPr>
                <w:rFonts w:hint="eastAsia" w:eastAsia="方正仿宋_GBK"/>
                <w:color w:val="auto"/>
                <w:sz w:val="24"/>
                <w:szCs w:val="30"/>
                <w:highlight w:val="none"/>
              </w:rPr>
              <w:t>磋商文件</w:t>
            </w:r>
            <w:r>
              <w:rPr>
                <w:rFonts w:eastAsia="方正仿宋_GBK"/>
                <w:color w:val="auto"/>
                <w:sz w:val="24"/>
                <w:szCs w:val="30"/>
                <w:highlight w:val="none"/>
              </w:rPr>
              <w:t>中有约定的按约定执行，</w:t>
            </w:r>
            <w:r>
              <w:rPr>
                <w:rFonts w:eastAsia="方正仿宋_GBK"/>
                <w:color w:val="auto"/>
                <w:sz w:val="24"/>
                <w:szCs w:val="30"/>
                <w:highlight w:val="none"/>
                <w:u w:val="single"/>
              </w:rPr>
              <w:t>无约定的在签订合同时</w:t>
            </w:r>
            <w:r>
              <w:rPr>
                <w:rFonts w:eastAsia="方正仿宋_GBK"/>
                <w:color w:val="auto"/>
                <w:sz w:val="24"/>
                <w:szCs w:val="30"/>
                <w:highlight w:val="none"/>
              </w:rPr>
              <w:t>根据《合同法》、《政府采购法》的相关规定及实际情况由双方约定。）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八、知识产权</w:t>
            </w:r>
          </w:p>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甲方在中华人民共和国境内使用乙方提供的货物及服务时免受第三方提出的侵犯其专利权或其它知识产权的起诉。如果第三方提出侵权指控，乙方应承担由此而引起的一切法律责任和费用。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九、其他约定事项：</w:t>
            </w:r>
          </w:p>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1、</w:t>
            </w:r>
            <w:r>
              <w:rPr>
                <w:rFonts w:hint="eastAsia" w:eastAsia="方正仿宋_GBK"/>
                <w:bCs/>
                <w:color w:val="auto"/>
                <w:spacing w:val="-14"/>
                <w:sz w:val="24"/>
                <w:szCs w:val="30"/>
                <w:highlight w:val="none"/>
              </w:rPr>
              <w:t>磋商文件</w:t>
            </w:r>
            <w:r>
              <w:rPr>
                <w:rFonts w:eastAsia="方正仿宋_GBK"/>
                <w:bCs/>
                <w:color w:val="auto"/>
                <w:spacing w:val="-14"/>
                <w:sz w:val="24"/>
                <w:szCs w:val="30"/>
                <w:highlight w:val="none"/>
              </w:rPr>
              <w:t>及其澄清公告等文件、响应文件和承诺是本合同不可分割的部分。</w:t>
            </w:r>
          </w:p>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2、甲乙双方由于本合同引起的任何争议应友好协商解决，协商不成的，任何一方均可提交重庆仲裁委员会，按照该会仲裁规则进行仲裁。仲裁裁决是终局的，对双方均有约束力。</w:t>
            </w:r>
          </w:p>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3、合同应经甲乙双法定代表人或委托代理人签字，加盖双方合同专用章或公章后生效。本合同一式__份， 需方__份，供方</w:t>
            </w:r>
            <w:r>
              <w:rPr>
                <w:rFonts w:eastAsia="方正仿宋_GBK"/>
                <w:bCs/>
                <w:color w:val="auto"/>
                <w:spacing w:val="-14"/>
                <w:sz w:val="24"/>
                <w:szCs w:val="30"/>
                <w:highlight w:val="none"/>
                <w:u w:val="single"/>
              </w:rPr>
              <w:t xml:space="preserve">    </w:t>
            </w:r>
            <w:r>
              <w:rPr>
                <w:rFonts w:eastAsia="方正仿宋_GBK"/>
                <w:bCs/>
                <w:color w:val="auto"/>
                <w:spacing w:val="-14"/>
                <w:sz w:val="24"/>
                <w:szCs w:val="30"/>
                <w:highlight w:val="none"/>
              </w:rPr>
              <w:t>份，具同等法律效力。</w:t>
            </w:r>
          </w:p>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4、本合同条件未尽事宜依照《中华人民共和国合同法》，由甲乙双方共同协商确定。</w:t>
            </w:r>
          </w:p>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atLeast"/>
        </w:trPr>
        <w:tc>
          <w:tcPr>
            <w:tcW w:w="4644" w:type="dxa"/>
            <w:gridSpan w:val="4"/>
          </w:tcPr>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甲方（需方）：</w:t>
            </w:r>
          </w:p>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地址：</w:t>
            </w:r>
          </w:p>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联系电话：</w:t>
            </w:r>
          </w:p>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授权代表：</w:t>
            </w:r>
          </w:p>
        </w:tc>
        <w:tc>
          <w:tcPr>
            <w:tcW w:w="4984" w:type="dxa"/>
            <w:gridSpan w:val="5"/>
          </w:tcPr>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乙方（供方）：</w:t>
            </w:r>
          </w:p>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地址：</w:t>
            </w:r>
          </w:p>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电话：</w:t>
            </w:r>
          </w:p>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传真：</w:t>
            </w:r>
          </w:p>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开户银行：</w:t>
            </w:r>
          </w:p>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账号：</w:t>
            </w:r>
          </w:p>
          <w:p>
            <w:pPr>
              <w:snapToGrid w:val="0"/>
              <w:spacing w:line="500" w:lineRule="exact"/>
              <w:ind w:firstLine="424" w:firstLineChars="200"/>
              <w:rPr>
                <w:rFonts w:eastAsia="方正仿宋_GBK"/>
                <w:bCs/>
                <w:color w:val="auto"/>
                <w:spacing w:val="-14"/>
                <w:sz w:val="24"/>
                <w:szCs w:val="30"/>
                <w:highlight w:val="none"/>
              </w:rPr>
            </w:pPr>
            <w:r>
              <w:rPr>
                <w:rFonts w:eastAsia="方正仿宋_GBK"/>
                <w:bCs/>
                <w:color w:val="auto"/>
                <w:spacing w:val="-14"/>
                <w:sz w:val="24"/>
                <w:szCs w:val="30"/>
                <w:highlight w:val="none"/>
              </w:rPr>
              <w:t>授权代表：</w:t>
            </w:r>
          </w:p>
          <w:p>
            <w:pPr>
              <w:keepNext/>
              <w:keepLines/>
              <w:snapToGrid w:val="0"/>
              <w:spacing w:before="260" w:after="260" w:line="500" w:lineRule="exact"/>
              <w:ind w:firstLine="424" w:firstLineChars="200"/>
              <w:outlineLvl w:val="2"/>
              <w:rPr>
                <w:rFonts w:eastAsia="方正仿宋_GBK"/>
                <w:bCs/>
                <w:color w:val="auto"/>
                <w:spacing w:val="-14"/>
                <w:sz w:val="24"/>
                <w:szCs w:val="30"/>
                <w:highlight w:val="none"/>
              </w:rPr>
            </w:pPr>
            <w:r>
              <w:rPr>
                <w:rFonts w:eastAsia="方正仿宋_GBK"/>
                <w:bCs/>
                <w:color w:val="auto"/>
                <w:spacing w:val="-14"/>
                <w:sz w:val="24"/>
                <w:szCs w:val="30"/>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pPr>
              <w:snapToGrid w:val="0"/>
              <w:spacing w:line="500" w:lineRule="exact"/>
              <w:ind w:firstLine="544" w:firstLineChars="200"/>
              <w:rPr>
                <w:rFonts w:eastAsia="方正仿宋_GBK"/>
                <w:bCs/>
                <w:color w:val="auto"/>
                <w:spacing w:val="-14"/>
                <w:sz w:val="30"/>
                <w:szCs w:val="30"/>
                <w:highlight w:val="none"/>
              </w:rPr>
            </w:pPr>
            <w:r>
              <w:rPr>
                <w:rFonts w:eastAsia="方正仿宋_GBK"/>
                <w:bCs/>
                <w:color w:val="auto"/>
                <w:spacing w:val="-14"/>
                <w:sz w:val="30"/>
                <w:szCs w:val="30"/>
                <w:highlight w:val="none"/>
              </w:rPr>
              <w:t>备注：</w:t>
            </w:r>
          </w:p>
          <w:p>
            <w:pPr>
              <w:keepNext/>
              <w:keepLines/>
              <w:snapToGrid w:val="0"/>
              <w:spacing w:before="260" w:after="260" w:line="500" w:lineRule="exact"/>
              <w:ind w:firstLine="544" w:firstLineChars="200"/>
              <w:outlineLvl w:val="2"/>
              <w:rPr>
                <w:rFonts w:eastAsia="方正仿宋_GBK"/>
                <w:bCs/>
                <w:color w:val="auto"/>
                <w:spacing w:val="-14"/>
                <w:sz w:val="30"/>
                <w:szCs w:val="30"/>
                <w:highlight w:val="none"/>
              </w:rPr>
            </w:pPr>
          </w:p>
          <w:p>
            <w:pPr>
              <w:keepNext/>
              <w:keepLines/>
              <w:snapToGrid w:val="0"/>
              <w:spacing w:before="260" w:after="260" w:line="500" w:lineRule="exact"/>
              <w:ind w:firstLine="544" w:firstLineChars="200"/>
              <w:outlineLvl w:val="2"/>
              <w:rPr>
                <w:rFonts w:eastAsia="方正仿宋_GBK"/>
                <w:bCs/>
                <w:color w:val="auto"/>
                <w:spacing w:val="-14"/>
                <w:sz w:val="30"/>
                <w:szCs w:val="30"/>
                <w:highlight w:val="none"/>
              </w:rPr>
            </w:pPr>
          </w:p>
        </w:tc>
      </w:tr>
    </w:tbl>
    <w:p>
      <w:pPr>
        <w:snapToGrid w:val="0"/>
        <w:spacing w:line="500" w:lineRule="exact"/>
        <w:ind w:firstLine="544" w:firstLineChars="200"/>
        <w:rPr>
          <w:rFonts w:eastAsia="方正仿宋_GBK"/>
          <w:bCs/>
          <w:color w:val="auto"/>
          <w:spacing w:val="-14"/>
          <w:sz w:val="30"/>
          <w:szCs w:val="30"/>
          <w:highlight w:val="none"/>
        </w:rPr>
      </w:pPr>
    </w:p>
    <w:p>
      <w:pPr>
        <w:snapToGrid w:val="0"/>
        <w:spacing w:line="500" w:lineRule="exact"/>
        <w:ind w:firstLine="544" w:firstLineChars="200"/>
        <w:rPr>
          <w:rFonts w:eastAsia="方正仿宋_GBK"/>
          <w:bCs/>
          <w:color w:val="auto"/>
          <w:spacing w:val="-14"/>
          <w:sz w:val="30"/>
          <w:szCs w:val="30"/>
          <w:highlight w:val="none"/>
        </w:rPr>
      </w:pPr>
      <w:r>
        <w:rPr>
          <w:rFonts w:eastAsia="方正仿宋_GBK"/>
          <w:bCs/>
          <w:color w:val="auto"/>
          <w:spacing w:val="-14"/>
          <w:sz w:val="30"/>
          <w:szCs w:val="30"/>
          <w:highlight w:val="none"/>
        </w:rPr>
        <w:t>签约时间：    年   月   日                                  签约地点：</w:t>
      </w:r>
    </w:p>
    <w:p>
      <w:pPr>
        <w:pStyle w:val="4"/>
        <w:adjustRightInd/>
        <w:snapToGrid/>
        <w:spacing w:line="600" w:lineRule="exact"/>
        <w:jc w:val="center"/>
        <w:rPr>
          <w:rFonts w:ascii="方正小标宋_GBK" w:hAnsi="方正仿宋_GBK" w:eastAsia="方正小标宋_GBK" w:cs="Times New Roman"/>
          <w:color w:val="auto"/>
          <w:sz w:val="44"/>
          <w:szCs w:val="44"/>
          <w:highlight w:val="none"/>
        </w:rPr>
      </w:pPr>
      <w:r>
        <w:rPr>
          <w:rFonts w:ascii="方正小标宋_GBK" w:hAnsi="方正仿宋_GBK" w:eastAsia="方正小标宋_GBK" w:cs="Times New Roman"/>
          <w:color w:val="auto"/>
          <w:sz w:val="44"/>
          <w:szCs w:val="44"/>
          <w:highlight w:val="none"/>
        </w:rPr>
        <w:t>第七篇  响应文件编制要求</w:t>
      </w:r>
      <w:bookmarkEnd w:id="110"/>
      <w:bookmarkEnd w:id="111"/>
      <w:bookmarkEnd w:id="112"/>
      <w:bookmarkEnd w:id="113"/>
      <w:bookmarkEnd w:id="114"/>
    </w:p>
    <w:bookmarkEnd w:id="115"/>
    <w:p>
      <w:pPr>
        <w:snapToGrid w:val="0"/>
        <w:spacing w:line="600" w:lineRule="exact"/>
        <w:ind w:firstLine="643" w:firstLineChars="200"/>
        <w:rPr>
          <w:rFonts w:ascii="Times New Roman" w:hAnsi="Times New Roman" w:eastAsia="方正仿宋_GBK" w:cs="Times New Roman"/>
          <w:b/>
          <w:color w:val="auto"/>
          <w:sz w:val="32"/>
          <w:szCs w:val="32"/>
          <w:highlight w:val="none"/>
        </w:rPr>
      </w:pPr>
      <w:r>
        <w:rPr>
          <w:rFonts w:ascii="Times New Roman" w:hAnsi="方正仿宋_GBK" w:eastAsia="方正仿宋_GBK" w:cs="Times New Roman"/>
          <w:b/>
          <w:color w:val="auto"/>
          <w:sz w:val="32"/>
          <w:szCs w:val="32"/>
          <w:highlight w:val="none"/>
        </w:rPr>
        <w:t>一、经济文件</w:t>
      </w:r>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（一）开标一览表</w:t>
      </w:r>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（二）分项报价明细表</w:t>
      </w:r>
    </w:p>
    <w:p>
      <w:pPr>
        <w:snapToGrid w:val="0"/>
        <w:spacing w:line="600" w:lineRule="exact"/>
        <w:ind w:firstLine="643" w:firstLineChars="200"/>
        <w:rPr>
          <w:rFonts w:ascii="Times New Roman" w:hAnsi="Times New Roman" w:eastAsia="方正仿宋_GBK" w:cs="Times New Roman"/>
          <w:b/>
          <w:color w:val="auto"/>
          <w:sz w:val="32"/>
          <w:szCs w:val="32"/>
          <w:highlight w:val="none"/>
        </w:rPr>
      </w:pPr>
      <w:r>
        <w:rPr>
          <w:rFonts w:ascii="Times New Roman" w:hAnsi="方正仿宋_GBK" w:eastAsia="方正仿宋_GBK" w:cs="Times New Roman"/>
          <w:b/>
          <w:color w:val="auto"/>
          <w:sz w:val="32"/>
          <w:szCs w:val="32"/>
          <w:highlight w:val="none"/>
        </w:rPr>
        <w:t>二、资格文件</w:t>
      </w:r>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（一）营业执照（副本）或事业单位法人证书（副本）复印件</w:t>
      </w:r>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（二）组织机构代码证复印件</w:t>
      </w:r>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（三）</w:t>
      </w:r>
      <w:r>
        <w:rPr>
          <w:rFonts w:hint="eastAsia" w:ascii="Times New Roman" w:hAnsi="方正仿宋_GBK" w:eastAsia="方正仿宋_GBK" w:cs="Times New Roman"/>
          <w:color w:val="auto"/>
          <w:sz w:val="32"/>
          <w:szCs w:val="32"/>
          <w:highlight w:val="none"/>
          <w:lang w:val="en-US" w:eastAsia="zh-CN"/>
        </w:rPr>
        <w:t>2019年度或</w:t>
      </w:r>
      <w:r>
        <w:rPr>
          <w:rFonts w:ascii="Times New Roman" w:hAnsi="Times New Roman" w:eastAsia="方正仿宋_GBK" w:cs="Times New Roman"/>
          <w:color w:val="auto"/>
          <w:sz w:val="32"/>
          <w:szCs w:val="32"/>
          <w:highlight w:val="none"/>
        </w:rPr>
        <w:t>20</w:t>
      </w:r>
      <w:r>
        <w:rPr>
          <w:rFonts w:hint="eastAsia" w:ascii="Times New Roman" w:hAnsi="Times New Roman" w:eastAsia="方正仿宋_GBK" w:cs="Times New Roman"/>
          <w:color w:val="auto"/>
          <w:sz w:val="32"/>
          <w:szCs w:val="32"/>
          <w:highlight w:val="none"/>
          <w:lang w:val="en-US" w:eastAsia="zh-CN"/>
        </w:rPr>
        <w:t>20</w:t>
      </w:r>
      <w:r>
        <w:rPr>
          <w:rFonts w:ascii="Times New Roman" w:hAnsi="方正仿宋_GBK" w:eastAsia="方正仿宋_GBK" w:cs="Times New Roman"/>
          <w:color w:val="auto"/>
          <w:sz w:val="32"/>
          <w:szCs w:val="32"/>
          <w:highlight w:val="none"/>
        </w:rPr>
        <w:t>年度财务状况报告（表）复印件，本年度新成立的公司提供磋商截止时间前一个月的财务状况报告（表）复印件</w:t>
      </w:r>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（四）法定代表人身份证明书（格式）</w:t>
      </w:r>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（五）法定代表人授权委托书（格式）</w:t>
      </w:r>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（六）书面声明（格式）</w:t>
      </w:r>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（七）税务登记证（副本）复印件和社会保险缴纳证明材料</w:t>
      </w:r>
    </w:p>
    <w:p>
      <w:pPr>
        <w:snapToGrid w:val="0"/>
        <w:spacing w:line="600" w:lineRule="exact"/>
        <w:ind w:firstLine="640" w:firstLineChars="200"/>
        <w:rPr>
          <w:rFonts w:hint="eastAsia" w:ascii="Times New Roman" w:hAnsi="Times New Roman" w:eastAsia="方正仿宋_GBK" w:cs="Times New Roman"/>
          <w:color w:val="auto"/>
          <w:sz w:val="32"/>
          <w:szCs w:val="32"/>
          <w:highlight w:val="none"/>
          <w:lang w:eastAsia="zh-CN"/>
        </w:rPr>
      </w:pPr>
      <w:r>
        <w:rPr>
          <w:rFonts w:ascii="Times New Roman" w:hAnsi="方正仿宋_GBK" w:eastAsia="方正仿宋_GBK" w:cs="Times New Roman"/>
          <w:color w:val="auto"/>
          <w:sz w:val="32"/>
          <w:szCs w:val="32"/>
          <w:highlight w:val="none"/>
        </w:rPr>
        <w:t>（八）特定资格条件证书或证明文件</w:t>
      </w:r>
      <w:r>
        <w:rPr>
          <w:rFonts w:hint="eastAsia" w:ascii="Times New Roman" w:hAnsi="方正仿宋_GBK" w:eastAsia="方正仿宋_GBK" w:cs="Times New Roman"/>
          <w:color w:val="auto"/>
          <w:sz w:val="32"/>
          <w:szCs w:val="32"/>
          <w:highlight w:val="none"/>
          <w:lang w:eastAsia="zh-CN"/>
        </w:rPr>
        <w:t>（如有）</w:t>
      </w:r>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说明：</w:t>
      </w:r>
      <w:r>
        <w:rPr>
          <w:rFonts w:hint="eastAsia" w:ascii="Times New Roman" w:hAnsi="方正仿宋_GBK" w:eastAsia="方正仿宋_GBK" w:cs="Times New Roman"/>
          <w:color w:val="auto"/>
          <w:sz w:val="32"/>
          <w:szCs w:val="32"/>
          <w:highlight w:val="none"/>
        </w:rPr>
        <w:t>供应商</w:t>
      </w:r>
      <w:r>
        <w:rPr>
          <w:rFonts w:ascii="Times New Roman" w:hAnsi="方正仿宋_GBK" w:eastAsia="方正仿宋_GBK" w:cs="Times New Roman"/>
          <w:color w:val="auto"/>
          <w:sz w:val="32"/>
          <w:szCs w:val="32"/>
          <w:highlight w:val="none"/>
        </w:rPr>
        <w:t>按</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三证合一</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登记制度办理营业执照的，组织机构代码证和税务登记证以</w:t>
      </w:r>
      <w:r>
        <w:rPr>
          <w:rFonts w:hint="eastAsia" w:ascii="Times New Roman" w:hAnsi="方正仿宋_GBK" w:eastAsia="方正仿宋_GBK" w:cs="Times New Roman"/>
          <w:color w:val="auto"/>
          <w:sz w:val="32"/>
          <w:szCs w:val="32"/>
          <w:highlight w:val="none"/>
        </w:rPr>
        <w:t>供应商</w:t>
      </w:r>
      <w:r>
        <w:rPr>
          <w:rFonts w:ascii="Times New Roman" w:hAnsi="方正仿宋_GBK" w:eastAsia="方正仿宋_GBK" w:cs="Times New Roman"/>
          <w:color w:val="auto"/>
          <w:sz w:val="32"/>
          <w:szCs w:val="32"/>
          <w:highlight w:val="none"/>
        </w:rPr>
        <w:t>所提供的法人营业执照（副本）复印件为准。</w:t>
      </w:r>
    </w:p>
    <w:p>
      <w:pPr>
        <w:snapToGrid w:val="0"/>
        <w:spacing w:line="600" w:lineRule="exact"/>
        <w:ind w:firstLine="643" w:firstLineChars="200"/>
        <w:rPr>
          <w:rFonts w:ascii="Times New Roman" w:hAnsi="Times New Roman" w:eastAsia="方正仿宋_GBK" w:cs="Times New Roman"/>
          <w:b/>
          <w:color w:val="auto"/>
          <w:sz w:val="32"/>
          <w:szCs w:val="32"/>
          <w:highlight w:val="none"/>
        </w:rPr>
      </w:pPr>
      <w:r>
        <w:rPr>
          <w:rFonts w:ascii="Times New Roman" w:hAnsi="方正仿宋_GBK" w:eastAsia="方正仿宋_GBK" w:cs="Times New Roman"/>
          <w:b/>
          <w:color w:val="auto"/>
          <w:sz w:val="32"/>
          <w:szCs w:val="32"/>
          <w:highlight w:val="none"/>
        </w:rPr>
        <w:t>三、商务文件</w:t>
      </w:r>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（一）磋商函（格式）</w:t>
      </w:r>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（二）</w:t>
      </w:r>
      <w:r>
        <w:rPr>
          <w:rFonts w:hint="eastAsia" w:ascii="Times New Roman" w:hAnsi="方正仿宋_GBK" w:eastAsia="方正仿宋_GBK" w:cs="Times New Roman"/>
          <w:color w:val="auto"/>
          <w:sz w:val="32"/>
          <w:szCs w:val="32"/>
          <w:highlight w:val="none"/>
        </w:rPr>
        <w:t>供应商</w:t>
      </w:r>
      <w:r>
        <w:rPr>
          <w:rFonts w:ascii="Times New Roman" w:hAnsi="方正仿宋_GBK" w:eastAsia="方正仿宋_GBK" w:cs="Times New Roman"/>
          <w:color w:val="auto"/>
          <w:sz w:val="32"/>
          <w:szCs w:val="32"/>
          <w:highlight w:val="none"/>
        </w:rPr>
        <w:t>基本情况介绍及商务部分</w:t>
      </w:r>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（三）商务条款差异表</w:t>
      </w:r>
    </w:p>
    <w:p>
      <w:pPr>
        <w:snapToGrid w:val="0"/>
        <w:spacing w:line="600" w:lineRule="exact"/>
        <w:ind w:firstLine="643" w:firstLineChars="200"/>
        <w:rPr>
          <w:rFonts w:ascii="Times New Roman" w:hAnsi="Times New Roman" w:eastAsia="方正仿宋_GBK" w:cs="Times New Roman"/>
          <w:b/>
          <w:color w:val="auto"/>
          <w:sz w:val="32"/>
          <w:szCs w:val="32"/>
          <w:highlight w:val="none"/>
        </w:rPr>
      </w:pPr>
      <w:r>
        <w:rPr>
          <w:rFonts w:ascii="Times New Roman" w:hAnsi="方正仿宋_GBK" w:eastAsia="方正仿宋_GBK" w:cs="Times New Roman"/>
          <w:b/>
          <w:color w:val="auto"/>
          <w:sz w:val="32"/>
          <w:szCs w:val="32"/>
          <w:highlight w:val="none"/>
        </w:rPr>
        <w:t>四、技术文件</w:t>
      </w:r>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（一）所投相关职业资格技术资质或证书（或技术指标）</w:t>
      </w:r>
    </w:p>
    <w:p>
      <w:pPr>
        <w:tabs>
          <w:tab w:val="left" w:pos="1764"/>
        </w:tabs>
        <w:snapToGrid w:val="0"/>
        <w:spacing w:line="600" w:lineRule="exact"/>
        <w:ind w:firstLine="643" w:firstLineChars="200"/>
        <w:rPr>
          <w:rFonts w:ascii="Times New Roman" w:hAnsi="Times New Roman" w:eastAsia="方正仿宋_GBK" w:cs="Times New Roman"/>
          <w:b/>
          <w:color w:val="auto"/>
          <w:sz w:val="32"/>
          <w:szCs w:val="32"/>
          <w:highlight w:val="none"/>
        </w:rPr>
      </w:pPr>
      <w:r>
        <w:rPr>
          <w:rFonts w:ascii="Times New Roman" w:hAnsi="方正仿宋_GBK" w:eastAsia="方正仿宋_GBK" w:cs="Times New Roman"/>
          <w:b/>
          <w:color w:val="auto"/>
          <w:sz w:val="32"/>
          <w:szCs w:val="32"/>
          <w:highlight w:val="none"/>
        </w:rPr>
        <w:t>五、其他</w:t>
      </w:r>
    </w:p>
    <w:p>
      <w:pPr>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（一）其他与项目有关的资料（自附）</w:t>
      </w:r>
    </w:p>
    <w:p>
      <w:pPr>
        <w:pStyle w:val="4"/>
        <w:spacing w:line="600" w:lineRule="exact"/>
        <w:ind w:firstLine="640" w:firstLineChars="200"/>
        <w:rPr>
          <w:rFonts w:ascii="Times New Roman" w:hAnsi="Times New Roman" w:eastAsia="方正仿宋_GBK" w:cs="Times New Roman"/>
          <w:b/>
          <w:color w:val="auto"/>
          <w:sz w:val="36"/>
          <w:szCs w:val="36"/>
          <w:highlight w:val="none"/>
        </w:rPr>
      </w:pPr>
      <w:r>
        <w:rPr>
          <w:rFonts w:ascii="Times New Roman" w:hAnsi="Times New Roman" w:eastAsia="方正仿宋_GBK" w:cs="Times New Roman"/>
          <w:color w:val="auto"/>
          <w:sz w:val="32"/>
          <w:szCs w:val="32"/>
          <w:highlight w:val="none"/>
        </w:rPr>
        <w:br w:type="page"/>
      </w:r>
      <w:bookmarkStart w:id="116" w:name="_Toc441065694"/>
      <w:r>
        <w:rPr>
          <w:rFonts w:ascii="Times New Roman" w:hAnsi="方正仿宋_GBK" w:eastAsia="方正仿宋_GBK" w:cs="Times New Roman"/>
          <w:b/>
          <w:color w:val="auto"/>
          <w:sz w:val="36"/>
          <w:szCs w:val="36"/>
          <w:highlight w:val="none"/>
        </w:rPr>
        <w:t>一、经济文件</w:t>
      </w:r>
      <w:bookmarkEnd w:id="116"/>
    </w:p>
    <w:p>
      <w:pPr>
        <w:snapToGrid w:val="0"/>
        <w:spacing w:line="600" w:lineRule="exact"/>
        <w:jc w:val="center"/>
        <w:rPr>
          <w:rFonts w:ascii="Times New Roman" w:hAnsi="Times New Roman" w:eastAsia="方正仿宋_GBK" w:cs="Times New Roman"/>
          <w:color w:val="auto"/>
          <w:sz w:val="36"/>
          <w:szCs w:val="36"/>
          <w:highlight w:val="none"/>
        </w:rPr>
      </w:pPr>
      <w:r>
        <w:rPr>
          <w:rFonts w:ascii="Times New Roman" w:hAnsi="方正仿宋_GBK" w:eastAsia="方正仿宋_GBK" w:cs="Times New Roman"/>
          <w:color w:val="auto"/>
          <w:sz w:val="36"/>
          <w:szCs w:val="36"/>
          <w:highlight w:val="none"/>
        </w:rPr>
        <w:t>（一）开标一览表</w:t>
      </w:r>
    </w:p>
    <w:p>
      <w:pPr>
        <w:spacing w:line="600" w:lineRule="exact"/>
        <w:ind w:firstLine="320" w:firstLineChars="100"/>
        <w:rPr>
          <w:rFonts w:ascii="Times New Roman" w:hAnsi="Times New Roman" w:eastAsia="方正仿宋_GBK" w:cs="Times New Roman"/>
          <w:color w:val="auto"/>
          <w:sz w:val="36"/>
          <w:szCs w:val="36"/>
          <w:highlight w:val="none"/>
        </w:rPr>
      </w:pPr>
      <w:r>
        <w:rPr>
          <w:rFonts w:ascii="Times New Roman" w:hAnsi="方正仿宋_GBK" w:eastAsia="方正仿宋_GBK" w:cs="Times New Roman"/>
          <w:color w:val="auto"/>
          <w:sz w:val="32"/>
          <w:szCs w:val="32"/>
          <w:highlight w:val="none"/>
        </w:rPr>
        <w:t>磋商项目名称：</w:t>
      </w:r>
    </w:p>
    <w:tbl>
      <w:tblPr>
        <w:tblStyle w:val="1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693"/>
        <w:gridCol w:w="2835"/>
        <w:gridCol w:w="141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1101" w:type="dxa"/>
            <w:vAlign w:val="center"/>
          </w:tcPr>
          <w:p>
            <w:pPr>
              <w:spacing w:line="600" w:lineRule="exact"/>
              <w:jc w:val="center"/>
              <w:rPr>
                <w:rFonts w:ascii="Times New Roman" w:hAnsi="Times New Roman"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供应商</w:t>
            </w:r>
            <w:r>
              <w:rPr>
                <w:rFonts w:ascii="Times New Roman" w:hAnsi="方正仿宋_GBK" w:eastAsia="方正仿宋_GBK" w:cs="Times New Roman"/>
                <w:color w:val="auto"/>
                <w:sz w:val="32"/>
                <w:szCs w:val="32"/>
                <w:highlight w:val="none"/>
              </w:rPr>
              <w:t>名称</w:t>
            </w:r>
          </w:p>
        </w:tc>
        <w:tc>
          <w:tcPr>
            <w:tcW w:w="8646" w:type="dxa"/>
            <w:gridSpan w:val="4"/>
            <w:vAlign w:val="center"/>
          </w:tcPr>
          <w:p>
            <w:pPr>
              <w:spacing w:line="600" w:lineRule="exact"/>
              <w:jc w:val="center"/>
              <w:rPr>
                <w:rFonts w:ascii="Times New Roman" w:hAnsi="Times New Roman" w:eastAsia="方正仿宋_GBK"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1101" w:type="dxa"/>
            <w:vAlign w:val="center"/>
          </w:tcPr>
          <w:p>
            <w:pPr>
              <w:spacing w:line="600" w:lineRule="exact"/>
              <w:jc w:val="center"/>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序号</w:t>
            </w:r>
          </w:p>
        </w:tc>
        <w:tc>
          <w:tcPr>
            <w:tcW w:w="2693" w:type="dxa"/>
            <w:vAlign w:val="center"/>
          </w:tcPr>
          <w:p>
            <w:pPr>
              <w:spacing w:line="600" w:lineRule="exact"/>
              <w:jc w:val="center"/>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项目名称</w:t>
            </w:r>
          </w:p>
        </w:tc>
        <w:tc>
          <w:tcPr>
            <w:tcW w:w="2835" w:type="dxa"/>
            <w:vAlign w:val="center"/>
          </w:tcPr>
          <w:p>
            <w:pPr>
              <w:snapToGrid w:val="0"/>
              <w:spacing w:line="600" w:lineRule="exact"/>
              <w:jc w:val="center"/>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磋商报价（元）</w:t>
            </w:r>
          </w:p>
        </w:tc>
        <w:tc>
          <w:tcPr>
            <w:tcW w:w="1417" w:type="dxa"/>
            <w:vAlign w:val="center"/>
          </w:tcPr>
          <w:p>
            <w:pPr>
              <w:spacing w:line="600" w:lineRule="exact"/>
              <w:jc w:val="center"/>
              <w:rPr>
                <w:rFonts w:ascii="Times New Roman" w:hAnsi="Times New Roman"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质保</w:t>
            </w:r>
            <w:r>
              <w:rPr>
                <w:rFonts w:ascii="Times New Roman" w:hAnsi="方正仿宋_GBK" w:eastAsia="方正仿宋_GBK" w:cs="Times New Roman"/>
                <w:color w:val="auto"/>
                <w:sz w:val="32"/>
                <w:szCs w:val="32"/>
                <w:highlight w:val="none"/>
              </w:rPr>
              <w:t>期</w:t>
            </w:r>
          </w:p>
        </w:tc>
        <w:tc>
          <w:tcPr>
            <w:tcW w:w="1701" w:type="dxa"/>
            <w:vAlign w:val="center"/>
          </w:tcPr>
          <w:p>
            <w:pPr>
              <w:spacing w:line="600" w:lineRule="exact"/>
              <w:jc w:val="center"/>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服务地点</w:t>
            </w:r>
            <w:r>
              <w:rPr>
                <w:rFonts w:ascii="Times New Roman" w:hAnsi="Times New Roman" w:eastAsia="方正仿宋_GBK" w:cs="Times New Roman"/>
                <w:color w:val="auto"/>
                <w:sz w:val="32"/>
                <w:szCs w:val="3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101" w:type="dxa"/>
            <w:tcBorders>
              <w:bottom w:val="single" w:color="auto" w:sz="4" w:space="0"/>
            </w:tcBorders>
            <w:vAlign w:val="center"/>
          </w:tcPr>
          <w:p>
            <w:pPr>
              <w:spacing w:line="600" w:lineRule="exact"/>
              <w:jc w:val="center"/>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w:t>
            </w:r>
          </w:p>
        </w:tc>
        <w:tc>
          <w:tcPr>
            <w:tcW w:w="2693" w:type="dxa"/>
            <w:tcBorders>
              <w:bottom w:val="single" w:color="auto" w:sz="4" w:space="0"/>
            </w:tcBorders>
          </w:tcPr>
          <w:p>
            <w:pPr>
              <w:spacing w:line="600" w:lineRule="exact"/>
              <w:rPr>
                <w:rFonts w:ascii="Times New Roman" w:hAnsi="Times New Roman" w:eastAsia="方正仿宋_GBK" w:cs="Times New Roman"/>
                <w:color w:val="auto"/>
                <w:sz w:val="32"/>
                <w:szCs w:val="32"/>
                <w:highlight w:val="none"/>
              </w:rPr>
            </w:pPr>
          </w:p>
        </w:tc>
        <w:tc>
          <w:tcPr>
            <w:tcW w:w="2835" w:type="dxa"/>
            <w:tcBorders>
              <w:bottom w:val="single" w:color="auto" w:sz="4" w:space="0"/>
            </w:tcBorders>
            <w:vAlign w:val="center"/>
          </w:tcPr>
          <w:p>
            <w:pPr>
              <w:spacing w:line="600" w:lineRule="exact"/>
              <w:jc w:val="center"/>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 xml:space="preserve">         </w:t>
            </w:r>
          </w:p>
        </w:tc>
        <w:tc>
          <w:tcPr>
            <w:tcW w:w="1417" w:type="dxa"/>
            <w:tcBorders>
              <w:bottom w:val="single" w:color="auto" w:sz="4" w:space="0"/>
            </w:tcBorders>
          </w:tcPr>
          <w:p>
            <w:pPr>
              <w:spacing w:line="600" w:lineRule="exact"/>
              <w:jc w:val="center"/>
              <w:rPr>
                <w:rFonts w:ascii="Times New Roman" w:hAnsi="Times New Roman" w:eastAsia="方正仿宋_GBK" w:cs="Times New Roman"/>
                <w:color w:val="auto"/>
                <w:sz w:val="32"/>
                <w:szCs w:val="32"/>
                <w:highlight w:val="none"/>
              </w:rPr>
            </w:pPr>
          </w:p>
        </w:tc>
        <w:tc>
          <w:tcPr>
            <w:tcW w:w="1701" w:type="dxa"/>
            <w:tcBorders>
              <w:bottom w:val="single" w:color="auto" w:sz="4" w:space="0"/>
            </w:tcBorders>
          </w:tcPr>
          <w:p>
            <w:pPr>
              <w:spacing w:line="600" w:lineRule="exact"/>
              <w:jc w:val="center"/>
              <w:rPr>
                <w:rFonts w:ascii="Times New Roman" w:hAnsi="Times New Roman" w:eastAsia="方正仿宋_GBK"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747" w:type="dxa"/>
            <w:gridSpan w:val="5"/>
            <w:tcBorders>
              <w:bottom w:val="single" w:color="auto" w:sz="4" w:space="0"/>
            </w:tcBorders>
            <w:vAlign w:val="center"/>
          </w:tcPr>
          <w:p>
            <w:pPr>
              <w:spacing w:line="600" w:lineRule="exact"/>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磋商报价（大写）：</w:t>
            </w:r>
            <w:r>
              <w:rPr>
                <w:rFonts w:ascii="Times New Roman" w:hAnsi="Times New Roman" w:eastAsia="方正仿宋_GBK" w:cs="Times New Roman"/>
                <w:color w:val="auto"/>
                <w:sz w:val="32"/>
                <w:szCs w:val="3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747" w:type="dxa"/>
            <w:gridSpan w:val="5"/>
            <w:vAlign w:val="center"/>
          </w:tcPr>
          <w:p>
            <w:pPr>
              <w:pStyle w:val="9"/>
              <w:spacing w:line="600" w:lineRule="exact"/>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备注：</w:t>
            </w:r>
            <w:r>
              <w:rPr>
                <w:rFonts w:ascii="Times New Roman" w:hAnsi="Times New Roman" w:eastAsia="方正仿宋_GBK" w:cs="Times New Roman"/>
                <w:color w:val="auto"/>
                <w:sz w:val="32"/>
                <w:szCs w:val="32"/>
                <w:highlight w:val="none"/>
              </w:rPr>
              <w:t xml:space="preserve"> </w:t>
            </w:r>
          </w:p>
        </w:tc>
      </w:tr>
    </w:tbl>
    <w:p>
      <w:pPr>
        <w:spacing w:line="600" w:lineRule="exact"/>
        <w:rPr>
          <w:rFonts w:ascii="Times New Roman" w:hAnsi="Times New Roman" w:eastAsia="方正仿宋_GBK" w:cs="Times New Roman"/>
          <w:color w:val="auto"/>
          <w:sz w:val="36"/>
          <w:szCs w:val="36"/>
          <w:highlight w:val="none"/>
        </w:rPr>
      </w:pPr>
    </w:p>
    <w:p>
      <w:pPr>
        <w:spacing w:line="600" w:lineRule="exact"/>
        <w:rPr>
          <w:rFonts w:ascii="Times New Roman" w:hAnsi="Times New Roman" w:eastAsia="方正仿宋_GBK" w:cs="Times New Roman"/>
          <w:color w:val="auto"/>
          <w:sz w:val="36"/>
          <w:szCs w:val="36"/>
          <w:highlight w:val="none"/>
        </w:rPr>
      </w:pPr>
    </w:p>
    <w:p>
      <w:pPr>
        <w:spacing w:line="600" w:lineRule="exact"/>
        <w:rPr>
          <w:rFonts w:ascii="Times New Roman" w:hAnsi="Times New Roman" w:eastAsia="方正仿宋_GBK" w:cs="Times New Roman"/>
          <w:color w:val="auto"/>
          <w:sz w:val="36"/>
          <w:szCs w:val="36"/>
          <w:highlight w:val="none"/>
        </w:rPr>
      </w:pPr>
      <w:r>
        <w:rPr>
          <w:rFonts w:hint="eastAsia" w:ascii="Times New Roman" w:hAnsi="方正仿宋_GBK" w:eastAsia="方正仿宋_GBK" w:cs="Times New Roman"/>
          <w:color w:val="auto"/>
          <w:sz w:val="36"/>
          <w:szCs w:val="36"/>
          <w:highlight w:val="none"/>
        </w:rPr>
        <w:t>供应商</w:t>
      </w:r>
      <w:r>
        <w:rPr>
          <w:rFonts w:ascii="Times New Roman" w:hAnsi="Times New Roman" w:eastAsia="方正仿宋_GBK" w:cs="Times New Roman"/>
          <w:color w:val="auto"/>
          <w:sz w:val="36"/>
          <w:szCs w:val="36"/>
          <w:highlight w:val="none"/>
        </w:rPr>
        <w:t xml:space="preserve">                       </w:t>
      </w:r>
      <w:r>
        <w:rPr>
          <w:rFonts w:ascii="Times New Roman" w:hAnsi="方正仿宋_GBK" w:eastAsia="方正仿宋_GBK" w:cs="Times New Roman"/>
          <w:color w:val="auto"/>
          <w:sz w:val="36"/>
          <w:szCs w:val="36"/>
          <w:highlight w:val="none"/>
        </w:rPr>
        <w:t>法定代表人授权代表：</w:t>
      </w:r>
    </w:p>
    <w:p>
      <w:pPr>
        <w:spacing w:line="600" w:lineRule="exact"/>
        <w:rPr>
          <w:rFonts w:ascii="Times New Roman" w:hAnsi="Times New Roman" w:eastAsia="方正仿宋_GBK" w:cs="Times New Roman"/>
          <w:color w:val="auto"/>
          <w:sz w:val="36"/>
          <w:szCs w:val="36"/>
          <w:highlight w:val="none"/>
        </w:rPr>
      </w:pPr>
      <w:r>
        <w:rPr>
          <w:rFonts w:ascii="Times New Roman" w:hAnsi="方正仿宋_GBK" w:eastAsia="方正仿宋_GBK" w:cs="Times New Roman"/>
          <w:color w:val="auto"/>
          <w:sz w:val="36"/>
          <w:szCs w:val="36"/>
          <w:highlight w:val="none"/>
        </w:rPr>
        <w:t>（</w:t>
      </w:r>
      <w:r>
        <w:rPr>
          <w:rFonts w:hint="eastAsia" w:ascii="Times New Roman" w:hAnsi="方正仿宋_GBK" w:eastAsia="方正仿宋_GBK" w:cs="Times New Roman"/>
          <w:color w:val="auto"/>
          <w:sz w:val="36"/>
          <w:szCs w:val="36"/>
          <w:highlight w:val="none"/>
        </w:rPr>
        <w:t>供应商</w:t>
      </w:r>
      <w:r>
        <w:rPr>
          <w:rFonts w:ascii="Times New Roman" w:hAnsi="方正仿宋_GBK" w:eastAsia="方正仿宋_GBK" w:cs="Times New Roman"/>
          <w:color w:val="auto"/>
          <w:sz w:val="36"/>
          <w:szCs w:val="36"/>
          <w:highlight w:val="none"/>
        </w:rPr>
        <w:t>公章）</w:t>
      </w:r>
      <w:r>
        <w:rPr>
          <w:rFonts w:ascii="Times New Roman" w:hAnsi="Times New Roman" w:eastAsia="方正仿宋_GBK" w:cs="Times New Roman"/>
          <w:color w:val="auto"/>
          <w:sz w:val="36"/>
          <w:szCs w:val="36"/>
          <w:highlight w:val="none"/>
        </w:rPr>
        <w:t xml:space="preserve">                 </w:t>
      </w:r>
      <w:r>
        <w:rPr>
          <w:rFonts w:ascii="Times New Roman" w:hAnsi="方正仿宋_GBK" w:eastAsia="方正仿宋_GBK" w:cs="Times New Roman"/>
          <w:color w:val="auto"/>
          <w:sz w:val="36"/>
          <w:szCs w:val="36"/>
          <w:highlight w:val="none"/>
        </w:rPr>
        <w:t>（签字或盖章）</w:t>
      </w:r>
    </w:p>
    <w:p>
      <w:pPr>
        <w:spacing w:line="600" w:lineRule="exact"/>
        <w:rPr>
          <w:rFonts w:ascii="Times New Roman" w:hAnsi="Times New Roman" w:eastAsia="方正仿宋_GBK" w:cs="Times New Roman"/>
          <w:color w:val="auto"/>
          <w:sz w:val="36"/>
          <w:szCs w:val="36"/>
          <w:highlight w:val="none"/>
        </w:rPr>
      </w:pPr>
    </w:p>
    <w:p>
      <w:pPr>
        <w:spacing w:line="600" w:lineRule="exact"/>
        <w:rPr>
          <w:rFonts w:ascii="Times New Roman" w:hAnsi="Times New Roman" w:eastAsia="方正仿宋_GBK" w:cs="Times New Roman"/>
          <w:color w:val="auto"/>
          <w:sz w:val="36"/>
          <w:szCs w:val="36"/>
          <w:highlight w:val="none"/>
        </w:rPr>
      </w:pPr>
    </w:p>
    <w:p>
      <w:pPr>
        <w:spacing w:line="600" w:lineRule="exact"/>
        <w:rPr>
          <w:rFonts w:ascii="Times New Roman" w:hAnsi="Times New Roman" w:eastAsia="方正仿宋_GBK" w:cs="Times New Roman"/>
          <w:color w:val="auto"/>
          <w:sz w:val="36"/>
          <w:szCs w:val="36"/>
          <w:highlight w:val="none"/>
        </w:rPr>
      </w:pPr>
      <w:r>
        <w:rPr>
          <w:rFonts w:ascii="Times New Roman" w:hAnsi="Times New Roman" w:eastAsia="方正仿宋_GBK" w:cs="Times New Roman"/>
          <w:color w:val="auto"/>
          <w:sz w:val="36"/>
          <w:szCs w:val="36"/>
          <w:highlight w:val="none"/>
        </w:rPr>
        <w:t xml:space="preserve">                          </w:t>
      </w:r>
      <w:r>
        <w:rPr>
          <w:rFonts w:ascii="Times New Roman" w:hAnsi="方正仿宋_GBK" w:eastAsia="方正仿宋_GBK" w:cs="Times New Roman"/>
          <w:color w:val="auto"/>
          <w:sz w:val="36"/>
          <w:szCs w:val="36"/>
          <w:highlight w:val="none"/>
        </w:rPr>
        <w:t>年</w:t>
      </w:r>
      <w:r>
        <w:rPr>
          <w:rFonts w:ascii="Times New Roman" w:hAnsi="Times New Roman" w:eastAsia="方正仿宋_GBK" w:cs="Times New Roman"/>
          <w:color w:val="auto"/>
          <w:sz w:val="36"/>
          <w:szCs w:val="36"/>
          <w:highlight w:val="none"/>
        </w:rPr>
        <w:t xml:space="preserve">     </w:t>
      </w:r>
      <w:r>
        <w:rPr>
          <w:rFonts w:ascii="Times New Roman" w:hAnsi="方正仿宋_GBK" w:eastAsia="方正仿宋_GBK" w:cs="Times New Roman"/>
          <w:color w:val="auto"/>
          <w:sz w:val="36"/>
          <w:szCs w:val="36"/>
          <w:highlight w:val="none"/>
        </w:rPr>
        <w:t>月</w:t>
      </w:r>
      <w:r>
        <w:rPr>
          <w:rFonts w:ascii="Times New Roman" w:hAnsi="Times New Roman" w:eastAsia="方正仿宋_GBK" w:cs="Times New Roman"/>
          <w:color w:val="auto"/>
          <w:sz w:val="36"/>
          <w:szCs w:val="36"/>
          <w:highlight w:val="none"/>
        </w:rPr>
        <w:t xml:space="preserve">     </w:t>
      </w:r>
      <w:r>
        <w:rPr>
          <w:rFonts w:ascii="Times New Roman" w:hAnsi="方正仿宋_GBK" w:eastAsia="方正仿宋_GBK" w:cs="Times New Roman"/>
          <w:color w:val="auto"/>
          <w:sz w:val="36"/>
          <w:szCs w:val="36"/>
          <w:highlight w:val="none"/>
        </w:rPr>
        <w:t>日</w:t>
      </w:r>
    </w:p>
    <w:p>
      <w:pPr>
        <w:snapToGrid w:val="0"/>
        <w:spacing w:line="600" w:lineRule="exact"/>
        <w:ind w:firstLine="720" w:firstLineChars="200"/>
        <w:rPr>
          <w:rFonts w:ascii="Times New Roman" w:hAnsi="Times New Roman" w:eastAsia="方正仿宋_GBK" w:cs="Times New Roman"/>
          <w:color w:val="auto"/>
          <w:sz w:val="36"/>
          <w:szCs w:val="36"/>
          <w:highlight w:val="none"/>
        </w:rPr>
      </w:pPr>
    </w:p>
    <w:p>
      <w:pPr>
        <w:snapToGrid w:val="0"/>
        <w:spacing w:line="600" w:lineRule="exact"/>
        <w:ind w:firstLine="720" w:firstLineChars="200"/>
        <w:rPr>
          <w:rFonts w:ascii="Times New Roman" w:hAnsi="Times New Roman" w:eastAsia="方正仿宋_GBK" w:cs="Times New Roman"/>
          <w:color w:val="auto"/>
          <w:sz w:val="36"/>
          <w:szCs w:val="36"/>
          <w:highlight w:val="none"/>
        </w:rPr>
      </w:pPr>
      <w:r>
        <w:rPr>
          <w:rFonts w:ascii="Times New Roman" w:hAnsi="方正仿宋_GBK" w:eastAsia="方正仿宋_GBK" w:cs="Times New Roman"/>
          <w:color w:val="auto"/>
          <w:sz w:val="36"/>
          <w:szCs w:val="36"/>
          <w:highlight w:val="none"/>
        </w:rPr>
        <w:t>说明：</w:t>
      </w:r>
    </w:p>
    <w:p>
      <w:pPr>
        <w:snapToGrid w:val="0"/>
        <w:spacing w:line="600" w:lineRule="exact"/>
        <w:ind w:firstLine="720" w:firstLineChars="200"/>
        <w:rPr>
          <w:rFonts w:ascii="Times New Roman" w:hAnsi="Times New Roman" w:eastAsia="方正仿宋_GBK" w:cs="Times New Roman"/>
          <w:color w:val="auto"/>
          <w:sz w:val="36"/>
          <w:szCs w:val="36"/>
          <w:highlight w:val="none"/>
        </w:rPr>
      </w:pPr>
      <w:r>
        <w:rPr>
          <w:rFonts w:ascii="Times New Roman" w:hAnsi="Times New Roman" w:eastAsia="方正仿宋_GBK" w:cs="Times New Roman"/>
          <w:color w:val="auto"/>
          <w:sz w:val="36"/>
          <w:szCs w:val="36"/>
          <w:highlight w:val="none"/>
        </w:rPr>
        <w:t>1</w:t>
      </w:r>
      <w:r>
        <w:rPr>
          <w:rFonts w:ascii="Times New Roman" w:hAnsi="方正仿宋_GBK" w:eastAsia="方正仿宋_GBK" w:cs="Times New Roman"/>
          <w:color w:val="auto"/>
          <w:sz w:val="36"/>
          <w:szCs w:val="36"/>
          <w:highlight w:val="none"/>
        </w:rPr>
        <w:t>、开标一览表按格式填列；</w:t>
      </w:r>
    </w:p>
    <w:p>
      <w:pPr>
        <w:snapToGrid w:val="0"/>
        <w:spacing w:line="600" w:lineRule="exact"/>
        <w:ind w:firstLine="720" w:firstLineChars="200"/>
        <w:jc w:val="center"/>
        <w:rPr>
          <w:rFonts w:ascii="Times New Roman" w:hAnsi="方正仿宋_GBK" w:eastAsia="方正仿宋_GBK" w:cs="Times New Roman"/>
          <w:color w:val="auto"/>
          <w:sz w:val="36"/>
          <w:szCs w:val="36"/>
          <w:highlight w:val="none"/>
        </w:rPr>
      </w:pPr>
      <w:bookmarkStart w:id="117" w:name="_Toc441065695"/>
      <w:bookmarkStart w:id="118" w:name="_Toc429584885"/>
    </w:p>
    <w:p>
      <w:pPr>
        <w:snapToGrid w:val="0"/>
        <w:spacing w:line="600" w:lineRule="exact"/>
        <w:ind w:firstLine="720" w:firstLineChars="200"/>
        <w:jc w:val="center"/>
        <w:rPr>
          <w:rFonts w:ascii="Times New Roman" w:hAnsi="方正仿宋_GBK" w:eastAsia="方正仿宋_GBK" w:cs="Times New Roman"/>
          <w:color w:val="auto"/>
          <w:sz w:val="36"/>
          <w:szCs w:val="36"/>
          <w:highlight w:val="none"/>
        </w:rPr>
      </w:pPr>
    </w:p>
    <w:p>
      <w:pPr>
        <w:snapToGrid w:val="0"/>
        <w:spacing w:line="600" w:lineRule="exact"/>
        <w:ind w:firstLine="720" w:firstLineChars="200"/>
        <w:jc w:val="center"/>
        <w:rPr>
          <w:rFonts w:ascii="Times New Roman" w:hAnsi="Times New Roman" w:eastAsia="方正仿宋_GBK" w:cs="Times New Roman"/>
          <w:color w:val="auto"/>
          <w:sz w:val="36"/>
          <w:szCs w:val="36"/>
          <w:highlight w:val="none"/>
        </w:rPr>
      </w:pPr>
      <w:r>
        <w:rPr>
          <w:rFonts w:ascii="Times New Roman" w:hAnsi="方正仿宋_GBK" w:eastAsia="方正仿宋_GBK" w:cs="Times New Roman"/>
          <w:color w:val="auto"/>
          <w:sz w:val="36"/>
          <w:szCs w:val="36"/>
          <w:highlight w:val="none"/>
        </w:rPr>
        <w:t>（二）分项报价明细表</w:t>
      </w:r>
    </w:p>
    <w:p>
      <w:pPr>
        <w:spacing w:line="600" w:lineRule="exact"/>
        <w:rPr>
          <w:rFonts w:ascii="Times New Roman" w:hAnsi="Times New Roman" w:eastAsia="方正仿宋_GBK" w:cs="Times New Roman"/>
          <w:color w:val="auto"/>
          <w:sz w:val="36"/>
          <w:szCs w:val="36"/>
          <w:highlight w:val="none"/>
        </w:rPr>
      </w:pPr>
      <w:r>
        <w:rPr>
          <w:rFonts w:ascii="Times New Roman" w:hAnsi="方正仿宋_GBK" w:eastAsia="方正仿宋_GBK" w:cs="Times New Roman"/>
          <w:color w:val="auto"/>
          <w:sz w:val="36"/>
          <w:szCs w:val="36"/>
          <w:highlight w:val="none"/>
        </w:rPr>
        <w:t>磋商项目名称：</w:t>
      </w:r>
      <w:r>
        <w:rPr>
          <w:rFonts w:ascii="Times New Roman" w:hAnsi="Times New Roman" w:eastAsia="方正仿宋_GBK" w:cs="Times New Roman"/>
          <w:color w:val="auto"/>
          <w:sz w:val="36"/>
          <w:szCs w:val="36"/>
          <w:highlight w:val="none"/>
        </w:rPr>
        <w:t xml:space="preserve"> </w:t>
      </w:r>
    </w:p>
    <w:tbl>
      <w:tblPr>
        <w:tblStyle w:val="18"/>
        <w:tblpPr w:leftFromText="180" w:rightFromText="180" w:vertAnchor="text" w:horzAnchor="page" w:tblpX="1299" w:tblpY="364"/>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2728"/>
        <w:gridCol w:w="1658"/>
        <w:gridCol w:w="1660"/>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225" w:type="pct"/>
            <w:tcBorders>
              <w:top w:val="single" w:color="auto" w:sz="4" w:space="0"/>
              <w:left w:val="single" w:color="auto" w:sz="4" w:space="0"/>
              <w:bottom w:val="single" w:color="auto" w:sz="4" w:space="0"/>
              <w:right w:val="single" w:color="auto" w:sz="4" w:space="0"/>
            </w:tcBorders>
            <w:vAlign w:val="center"/>
          </w:tcPr>
          <w:p>
            <w:pPr>
              <w:spacing w:line="500" w:lineRule="exact"/>
              <w:ind w:right="339" w:rightChars="121"/>
              <w:jc w:val="center"/>
              <w:rPr>
                <w:rFonts w:hint="eastAsia" w:ascii="方正黑体_GBK" w:eastAsia="方正黑体_GBK"/>
                <w:color w:val="auto"/>
                <w:szCs w:val="30"/>
                <w:highlight w:val="none"/>
              </w:rPr>
            </w:pPr>
            <w:r>
              <w:rPr>
                <w:rFonts w:hint="eastAsia" w:ascii="方正黑体_GBK" w:eastAsia="方正黑体_GBK"/>
                <w:color w:val="auto"/>
                <w:szCs w:val="30"/>
                <w:highlight w:val="none"/>
              </w:rPr>
              <w:t>点位</w:t>
            </w:r>
          </w:p>
        </w:tc>
        <w:tc>
          <w:tcPr>
            <w:tcW w:w="1417" w:type="pct"/>
            <w:tcBorders>
              <w:top w:val="single" w:color="auto" w:sz="4" w:space="0"/>
              <w:left w:val="single" w:color="auto" w:sz="4" w:space="0"/>
              <w:bottom w:val="single" w:color="auto" w:sz="4" w:space="0"/>
              <w:right w:val="single" w:color="auto" w:sz="4" w:space="0"/>
            </w:tcBorders>
            <w:vAlign w:val="center"/>
          </w:tcPr>
          <w:p>
            <w:pPr>
              <w:spacing w:line="500" w:lineRule="exact"/>
              <w:ind w:right="339" w:rightChars="121"/>
              <w:jc w:val="center"/>
              <w:rPr>
                <w:rFonts w:hint="eastAsia" w:ascii="方正黑体_GBK" w:eastAsia="方正黑体_GBK"/>
                <w:color w:val="auto"/>
                <w:szCs w:val="30"/>
                <w:highlight w:val="none"/>
              </w:rPr>
            </w:pPr>
            <w:r>
              <w:rPr>
                <w:rFonts w:hint="eastAsia" w:ascii="方正黑体_GBK" w:eastAsia="方正黑体_GBK"/>
                <w:color w:val="auto"/>
                <w:szCs w:val="30"/>
                <w:highlight w:val="none"/>
              </w:rPr>
              <w:t>品牌/机型</w:t>
            </w:r>
          </w:p>
        </w:tc>
        <w:tc>
          <w:tcPr>
            <w:tcW w:w="861" w:type="pct"/>
            <w:tcBorders>
              <w:top w:val="single" w:color="auto" w:sz="4" w:space="0"/>
              <w:left w:val="single" w:color="auto" w:sz="4" w:space="0"/>
              <w:bottom w:val="single" w:color="auto" w:sz="4" w:space="0"/>
              <w:right w:val="single" w:color="auto" w:sz="4" w:space="0"/>
            </w:tcBorders>
            <w:vAlign w:val="center"/>
          </w:tcPr>
          <w:p>
            <w:pPr>
              <w:spacing w:line="500" w:lineRule="exact"/>
              <w:ind w:right="339" w:rightChars="121"/>
              <w:jc w:val="center"/>
              <w:rPr>
                <w:rFonts w:ascii="方正黑体_GBK" w:eastAsia="方正黑体_GBK"/>
                <w:color w:val="auto"/>
                <w:szCs w:val="30"/>
                <w:highlight w:val="none"/>
              </w:rPr>
            </w:pPr>
            <w:r>
              <w:rPr>
                <w:rFonts w:hint="eastAsia" w:ascii="方正黑体_GBK" w:eastAsia="方正黑体_GBK"/>
                <w:color w:val="auto"/>
                <w:szCs w:val="30"/>
                <w:highlight w:val="none"/>
              </w:rPr>
              <w:t>单价</w:t>
            </w:r>
          </w:p>
          <w:p>
            <w:pPr>
              <w:spacing w:line="500" w:lineRule="exact"/>
              <w:ind w:right="339" w:rightChars="121"/>
              <w:jc w:val="center"/>
              <w:rPr>
                <w:rFonts w:ascii="方正黑体_GBK" w:eastAsia="方正黑体_GBK"/>
                <w:color w:val="auto"/>
                <w:szCs w:val="30"/>
                <w:highlight w:val="none"/>
              </w:rPr>
            </w:pPr>
            <w:r>
              <w:rPr>
                <w:rFonts w:hint="eastAsia" w:ascii="方正黑体_GBK" w:eastAsia="方正黑体_GBK"/>
                <w:color w:val="auto"/>
                <w:szCs w:val="30"/>
                <w:highlight w:val="none"/>
              </w:rPr>
              <w:t>（万元）</w:t>
            </w:r>
          </w:p>
        </w:tc>
        <w:tc>
          <w:tcPr>
            <w:tcW w:w="862" w:type="pct"/>
            <w:tcBorders>
              <w:top w:val="single" w:color="auto" w:sz="4" w:space="0"/>
              <w:left w:val="single" w:color="auto" w:sz="4" w:space="0"/>
              <w:bottom w:val="single" w:color="auto" w:sz="4" w:space="0"/>
              <w:right w:val="single" w:color="auto" w:sz="4" w:space="0"/>
            </w:tcBorders>
            <w:vAlign w:val="center"/>
          </w:tcPr>
          <w:p>
            <w:pPr>
              <w:spacing w:line="500" w:lineRule="exact"/>
              <w:ind w:right="339" w:rightChars="121"/>
              <w:jc w:val="center"/>
              <w:rPr>
                <w:rFonts w:ascii="方正黑体_GBK" w:eastAsia="方正黑体_GBK"/>
                <w:color w:val="auto"/>
                <w:szCs w:val="30"/>
                <w:highlight w:val="none"/>
              </w:rPr>
            </w:pPr>
            <w:r>
              <w:rPr>
                <w:rFonts w:hint="eastAsia" w:ascii="方正黑体_GBK" w:eastAsia="方正黑体_GBK"/>
                <w:color w:val="auto"/>
                <w:szCs w:val="30"/>
                <w:highlight w:val="none"/>
              </w:rPr>
              <w:t>合计</w:t>
            </w:r>
          </w:p>
          <w:p>
            <w:pPr>
              <w:spacing w:line="500" w:lineRule="exact"/>
              <w:ind w:right="339" w:rightChars="121"/>
              <w:jc w:val="center"/>
              <w:rPr>
                <w:rFonts w:ascii="方正黑体_GBK" w:eastAsia="方正黑体_GBK"/>
                <w:color w:val="auto"/>
                <w:szCs w:val="30"/>
                <w:highlight w:val="none"/>
              </w:rPr>
            </w:pPr>
            <w:r>
              <w:rPr>
                <w:rFonts w:hint="eastAsia" w:ascii="方正黑体_GBK" w:eastAsia="方正黑体_GBK"/>
                <w:color w:val="auto"/>
                <w:szCs w:val="30"/>
                <w:highlight w:val="none"/>
              </w:rPr>
              <w:t>（万元）</w:t>
            </w:r>
          </w:p>
        </w:tc>
        <w:tc>
          <w:tcPr>
            <w:tcW w:w="633" w:type="pct"/>
            <w:tcBorders>
              <w:top w:val="single" w:color="auto" w:sz="4" w:space="0"/>
              <w:left w:val="single" w:color="auto" w:sz="4" w:space="0"/>
              <w:bottom w:val="single" w:color="auto" w:sz="4" w:space="0"/>
              <w:right w:val="single" w:color="auto" w:sz="4" w:space="0"/>
            </w:tcBorders>
            <w:vAlign w:val="center"/>
          </w:tcPr>
          <w:p>
            <w:pPr>
              <w:spacing w:line="500" w:lineRule="exact"/>
              <w:ind w:right="339" w:rightChars="121"/>
              <w:jc w:val="center"/>
              <w:rPr>
                <w:rFonts w:ascii="方正黑体_GBK" w:eastAsia="方正黑体_GBK"/>
                <w:color w:val="auto"/>
                <w:szCs w:val="30"/>
                <w:highlight w:val="none"/>
              </w:rPr>
            </w:pPr>
            <w:r>
              <w:rPr>
                <w:rFonts w:hint="eastAsia" w:ascii="方正黑体_GBK" w:eastAsia="方正黑体_GBK"/>
                <w:color w:val="auto"/>
                <w:szCs w:val="3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225" w:type="pct"/>
            <w:tcBorders>
              <w:top w:val="single" w:color="auto" w:sz="4" w:space="0"/>
              <w:left w:val="single" w:color="auto" w:sz="4" w:space="0"/>
              <w:bottom w:val="single" w:color="auto" w:sz="4" w:space="0"/>
              <w:right w:val="single" w:color="auto" w:sz="4" w:space="0"/>
            </w:tcBorders>
            <w:vAlign w:val="center"/>
          </w:tcPr>
          <w:p>
            <w:pPr>
              <w:keepNext/>
              <w:snapToGrid w:val="0"/>
              <w:spacing w:line="500" w:lineRule="exact"/>
              <w:ind w:right="339" w:rightChars="121"/>
              <w:outlineLvl w:val="0"/>
              <w:rPr>
                <w:rFonts w:eastAsia="方正仿宋_GBK"/>
                <w:color w:val="auto"/>
                <w:szCs w:val="30"/>
                <w:highlight w:val="none"/>
              </w:rPr>
            </w:pPr>
          </w:p>
        </w:tc>
        <w:tc>
          <w:tcPr>
            <w:tcW w:w="1417" w:type="pct"/>
            <w:tcBorders>
              <w:top w:val="single" w:color="auto" w:sz="4" w:space="0"/>
              <w:left w:val="single" w:color="auto" w:sz="4" w:space="0"/>
              <w:bottom w:val="single" w:color="auto" w:sz="4" w:space="0"/>
              <w:right w:val="single" w:color="auto" w:sz="4" w:space="0"/>
            </w:tcBorders>
            <w:vAlign w:val="center"/>
          </w:tcPr>
          <w:p>
            <w:pPr>
              <w:keepNext/>
              <w:snapToGrid w:val="0"/>
              <w:spacing w:line="500" w:lineRule="exact"/>
              <w:ind w:right="339" w:rightChars="121" w:firstLine="560" w:firstLineChars="200"/>
              <w:jc w:val="center"/>
              <w:outlineLvl w:val="0"/>
              <w:rPr>
                <w:rFonts w:eastAsia="方正仿宋_GBK"/>
                <w:color w:val="auto"/>
                <w:szCs w:val="30"/>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pPr>
              <w:keepNext/>
              <w:snapToGrid w:val="0"/>
              <w:spacing w:line="500" w:lineRule="exact"/>
              <w:ind w:right="339" w:rightChars="121" w:firstLine="560" w:firstLineChars="200"/>
              <w:jc w:val="center"/>
              <w:outlineLvl w:val="0"/>
              <w:rPr>
                <w:rFonts w:eastAsia="方正仿宋_GBK"/>
                <w:color w:val="auto"/>
                <w:szCs w:val="30"/>
                <w:highlight w:val="none"/>
              </w:rPr>
            </w:pPr>
          </w:p>
        </w:tc>
        <w:tc>
          <w:tcPr>
            <w:tcW w:w="862" w:type="pct"/>
            <w:tcBorders>
              <w:top w:val="single" w:color="auto" w:sz="4" w:space="0"/>
              <w:left w:val="single" w:color="auto" w:sz="4" w:space="0"/>
              <w:bottom w:val="single" w:color="auto" w:sz="4" w:space="0"/>
              <w:right w:val="single" w:color="auto" w:sz="4" w:space="0"/>
            </w:tcBorders>
            <w:vAlign w:val="center"/>
          </w:tcPr>
          <w:p>
            <w:pPr>
              <w:keepNext/>
              <w:snapToGrid w:val="0"/>
              <w:spacing w:line="500" w:lineRule="exact"/>
              <w:ind w:right="339" w:rightChars="121" w:firstLine="560" w:firstLineChars="200"/>
              <w:jc w:val="center"/>
              <w:outlineLvl w:val="0"/>
              <w:rPr>
                <w:rFonts w:eastAsia="方正仿宋_GBK"/>
                <w:color w:val="auto"/>
                <w:szCs w:val="30"/>
                <w:highlight w:val="none"/>
              </w:rPr>
            </w:pPr>
          </w:p>
        </w:tc>
        <w:tc>
          <w:tcPr>
            <w:tcW w:w="633" w:type="pct"/>
            <w:tcBorders>
              <w:top w:val="single" w:color="auto" w:sz="4" w:space="0"/>
              <w:left w:val="single" w:color="auto" w:sz="4" w:space="0"/>
              <w:bottom w:val="single" w:color="auto" w:sz="4" w:space="0"/>
              <w:right w:val="single" w:color="auto" w:sz="4" w:space="0"/>
            </w:tcBorders>
            <w:vAlign w:val="center"/>
          </w:tcPr>
          <w:p>
            <w:pPr>
              <w:keepNext/>
              <w:snapToGrid w:val="0"/>
              <w:spacing w:line="500" w:lineRule="exact"/>
              <w:ind w:right="339" w:rightChars="121" w:firstLine="560" w:firstLineChars="200"/>
              <w:jc w:val="center"/>
              <w:outlineLvl w:val="0"/>
              <w:rPr>
                <w:rFonts w:eastAsia="方正仿宋_GBK"/>
                <w:color w:val="auto"/>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225" w:type="pct"/>
            <w:tcBorders>
              <w:top w:val="single" w:color="auto" w:sz="4" w:space="0"/>
              <w:left w:val="single" w:color="auto" w:sz="4" w:space="0"/>
              <w:bottom w:val="single" w:color="auto" w:sz="4" w:space="0"/>
              <w:right w:val="single" w:color="auto" w:sz="4" w:space="0"/>
            </w:tcBorders>
            <w:vAlign w:val="center"/>
          </w:tcPr>
          <w:p>
            <w:pPr>
              <w:keepNext/>
              <w:snapToGrid w:val="0"/>
              <w:spacing w:line="500" w:lineRule="exact"/>
              <w:ind w:right="339" w:rightChars="121" w:firstLine="560" w:firstLineChars="200"/>
              <w:jc w:val="center"/>
              <w:outlineLvl w:val="0"/>
              <w:rPr>
                <w:rFonts w:eastAsia="方正仿宋_GBK"/>
                <w:color w:val="auto"/>
                <w:szCs w:val="30"/>
                <w:highlight w:val="none"/>
              </w:rPr>
            </w:pPr>
            <w:r>
              <w:rPr>
                <w:rFonts w:eastAsia="方正仿宋_GBK"/>
                <w:color w:val="auto"/>
                <w:szCs w:val="30"/>
                <w:highlight w:val="none"/>
              </w:rPr>
              <w:t>合计</w:t>
            </w:r>
          </w:p>
        </w:tc>
        <w:tc>
          <w:tcPr>
            <w:tcW w:w="1417" w:type="pct"/>
            <w:tcBorders>
              <w:top w:val="single" w:color="auto" w:sz="4" w:space="0"/>
              <w:left w:val="single" w:color="auto" w:sz="4" w:space="0"/>
              <w:bottom w:val="single" w:color="auto" w:sz="4" w:space="0"/>
              <w:right w:val="single" w:color="auto" w:sz="4" w:space="0"/>
            </w:tcBorders>
            <w:vAlign w:val="center"/>
          </w:tcPr>
          <w:p>
            <w:pPr>
              <w:keepNext/>
              <w:snapToGrid w:val="0"/>
              <w:spacing w:line="500" w:lineRule="exact"/>
              <w:ind w:right="339" w:rightChars="121" w:firstLine="560" w:firstLineChars="200"/>
              <w:jc w:val="center"/>
              <w:outlineLvl w:val="0"/>
              <w:rPr>
                <w:rFonts w:eastAsia="方正仿宋_GBK"/>
                <w:color w:val="auto"/>
                <w:szCs w:val="30"/>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pPr>
              <w:keepNext/>
              <w:snapToGrid w:val="0"/>
              <w:spacing w:line="500" w:lineRule="exact"/>
              <w:ind w:right="339" w:rightChars="121" w:firstLine="560" w:firstLineChars="200"/>
              <w:jc w:val="center"/>
              <w:outlineLvl w:val="0"/>
              <w:rPr>
                <w:rFonts w:eastAsia="方正仿宋_GBK"/>
                <w:color w:val="auto"/>
                <w:szCs w:val="30"/>
                <w:highlight w:val="none"/>
              </w:rPr>
            </w:pPr>
          </w:p>
        </w:tc>
        <w:tc>
          <w:tcPr>
            <w:tcW w:w="862" w:type="pct"/>
            <w:tcBorders>
              <w:top w:val="single" w:color="auto" w:sz="4" w:space="0"/>
              <w:left w:val="single" w:color="auto" w:sz="4" w:space="0"/>
              <w:bottom w:val="single" w:color="auto" w:sz="4" w:space="0"/>
              <w:right w:val="single" w:color="auto" w:sz="4" w:space="0"/>
            </w:tcBorders>
            <w:vAlign w:val="center"/>
          </w:tcPr>
          <w:p>
            <w:pPr>
              <w:keepNext/>
              <w:snapToGrid w:val="0"/>
              <w:spacing w:line="500" w:lineRule="exact"/>
              <w:ind w:right="339" w:rightChars="121" w:firstLine="560" w:firstLineChars="200"/>
              <w:jc w:val="center"/>
              <w:outlineLvl w:val="0"/>
              <w:rPr>
                <w:rFonts w:eastAsia="方正仿宋_GBK"/>
                <w:color w:val="auto"/>
                <w:szCs w:val="30"/>
                <w:highlight w:val="none"/>
              </w:rPr>
            </w:pPr>
          </w:p>
        </w:tc>
        <w:tc>
          <w:tcPr>
            <w:tcW w:w="633" w:type="pct"/>
            <w:tcBorders>
              <w:top w:val="single" w:color="auto" w:sz="4" w:space="0"/>
              <w:left w:val="single" w:color="auto" w:sz="4" w:space="0"/>
              <w:bottom w:val="single" w:color="auto" w:sz="4" w:space="0"/>
              <w:right w:val="single" w:color="auto" w:sz="4" w:space="0"/>
            </w:tcBorders>
            <w:vAlign w:val="center"/>
          </w:tcPr>
          <w:p>
            <w:pPr>
              <w:keepNext/>
              <w:snapToGrid w:val="0"/>
              <w:spacing w:line="500" w:lineRule="exact"/>
              <w:ind w:right="339" w:rightChars="121" w:firstLine="560" w:firstLineChars="200"/>
              <w:jc w:val="center"/>
              <w:outlineLvl w:val="0"/>
              <w:rPr>
                <w:rFonts w:eastAsia="方正仿宋_GBK"/>
                <w:color w:val="auto"/>
                <w:szCs w:val="30"/>
                <w:highlight w:val="none"/>
              </w:rPr>
            </w:pPr>
          </w:p>
        </w:tc>
      </w:tr>
    </w:tbl>
    <w:p>
      <w:pPr>
        <w:spacing w:line="600" w:lineRule="exact"/>
        <w:ind w:firstLine="900" w:firstLineChars="250"/>
        <w:rPr>
          <w:rFonts w:ascii="Times New Roman" w:hAnsi="Times New Roman" w:eastAsia="方正仿宋_GBK" w:cs="Times New Roman"/>
          <w:color w:val="auto"/>
          <w:sz w:val="36"/>
          <w:szCs w:val="36"/>
          <w:highlight w:val="none"/>
        </w:rPr>
      </w:pPr>
    </w:p>
    <w:p>
      <w:pPr>
        <w:spacing w:line="600" w:lineRule="exact"/>
        <w:ind w:firstLine="900" w:firstLineChars="250"/>
        <w:rPr>
          <w:rFonts w:ascii="Times New Roman" w:hAnsi="Times New Roman" w:eastAsia="方正仿宋_GBK" w:cs="Times New Roman"/>
          <w:color w:val="auto"/>
          <w:sz w:val="36"/>
          <w:szCs w:val="36"/>
          <w:highlight w:val="none"/>
        </w:rPr>
      </w:pPr>
    </w:p>
    <w:p>
      <w:pPr>
        <w:spacing w:line="600" w:lineRule="exact"/>
        <w:ind w:firstLine="720" w:firstLineChars="200"/>
        <w:rPr>
          <w:rFonts w:ascii="Times New Roman" w:hAnsi="Times New Roman" w:eastAsia="方正仿宋_GBK" w:cs="Times New Roman"/>
          <w:color w:val="auto"/>
          <w:sz w:val="36"/>
          <w:szCs w:val="36"/>
          <w:highlight w:val="none"/>
        </w:rPr>
      </w:pPr>
      <w:r>
        <w:rPr>
          <w:rFonts w:hint="eastAsia" w:ascii="Times New Roman" w:hAnsi="方正仿宋_GBK" w:eastAsia="方正仿宋_GBK" w:cs="Times New Roman"/>
          <w:color w:val="auto"/>
          <w:sz w:val="36"/>
          <w:szCs w:val="36"/>
          <w:highlight w:val="none"/>
        </w:rPr>
        <w:t>供应商</w:t>
      </w:r>
      <w:r>
        <w:rPr>
          <w:rFonts w:ascii="Times New Roman" w:hAnsi="方正仿宋_GBK" w:eastAsia="方正仿宋_GBK" w:cs="Times New Roman"/>
          <w:color w:val="auto"/>
          <w:sz w:val="36"/>
          <w:szCs w:val="36"/>
          <w:highlight w:val="none"/>
        </w:rPr>
        <w:t>：</w:t>
      </w:r>
      <w:r>
        <w:rPr>
          <w:rFonts w:ascii="Times New Roman" w:hAnsi="Times New Roman" w:eastAsia="方正仿宋_GBK" w:cs="Times New Roman"/>
          <w:color w:val="auto"/>
          <w:sz w:val="36"/>
          <w:szCs w:val="36"/>
          <w:highlight w:val="none"/>
        </w:rPr>
        <w:t xml:space="preserve">                 </w:t>
      </w:r>
      <w:r>
        <w:rPr>
          <w:rFonts w:ascii="Times New Roman" w:hAnsi="方正仿宋_GBK" w:eastAsia="方正仿宋_GBK" w:cs="Times New Roman"/>
          <w:color w:val="auto"/>
          <w:sz w:val="36"/>
          <w:szCs w:val="36"/>
          <w:highlight w:val="none"/>
        </w:rPr>
        <w:t>法定代表人授权代表：</w:t>
      </w:r>
    </w:p>
    <w:p>
      <w:pPr>
        <w:spacing w:line="600" w:lineRule="exact"/>
        <w:ind w:firstLine="360" w:firstLineChars="100"/>
        <w:rPr>
          <w:rFonts w:ascii="Times New Roman" w:hAnsi="Times New Roman" w:eastAsia="方正仿宋_GBK" w:cs="Times New Roman"/>
          <w:color w:val="auto"/>
          <w:sz w:val="36"/>
          <w:szCs w:val="36"/>
          <w:highlight w:val="none"/>
        </w:rPr>
      </w:pPr>
      <w:r>
        <w:rPr>
          <w:rFonts w:ascii="Times New Roman" w:hAnsi="方正仿宋_GBK" w:eastAsia="方正仿宋_GBK" w:cs="Times New Roman"/>
          <w:color w:val="auto"/>
          <w:sz w:val="36"/>
          <w:szCs w:val="36"/>
          <w:highlight w:val="none"/>
        </w:rPr>
        <w:t>（</w:t>
      </w:r>
      <w:r>
        <w:rPr>
          <w:rFonts w:hint="eastAsia" w:ascii="Times New Roman" w:hAnsi="方正仿宋_GBK" w:eastAsia="方正仿宋_GBK" w:cs="Times New Roman"/>
          <w:color w:val="auto"/>
          <w:sz w:val="36"/>
          <w:szCs w:val="36"/>
          <w:highlight w:val="none"/>
        </w:rPr>
        <w:t>供应商</w:t>
      </w:r>
      <w:r>
        <w:rPr>
          <w:rFonts w:ascii="Times New Roman" w:hAnsi="方正仿宋_GBK" w:eastAsia="方正仿宋_GBK" w:cs="Times New Roman"/>
          <w:color w:val="auto"/>
          <w:sz w:val="36"/>
          <w:szCs w:val="36"/>
          <w:highlight w:val="none"/>
        </w:rPr>
        <w:t>公章）</w:t>
      </w:r>
      <w:r>
        <w:rPr>
          <w:rFonts w:ascii="Times New Roman" w:hAnsi="Times New Roman" w:eastAsia="方正仿宋_GBK" w:cs="Times New Roman"/>
          <w:color w:val="auto"/>
          <w:sz w:val="36"/>
          <w:szCs w:val="36"/>
          <w:highlight w:val="none"/>
        </w:rPr>
        <w:t xml:space="preserve">               </w:t>
      </w:r>
      <w:r>
        <w:rPr>
          <w:rFonts w:ascii="Times New Roman" w:hAnsi="方正仿宋_GBK" w:eastAsia="方正仿宋_GBK" w:cs="Times New Roman"/>
          <w:color w:val="auto"/>
          <w:sz w:val="36"/>
          <w:szCs w:val="36"/>
          <w:highlight w:val="none"/>
        </w:rPr>
        <w:t>（签字或盖章）</w:t>
      </w:r>
    </w:p>
    <w:p>
      <w:pPr>
        <w:spacing w:line="600" w:lineRule="exact"/>
        <w:rPr>
          <w:rFonts w:ascii="Times New Roman" w:hAnsi="Times New Roman" w:eastAsia="方正仿宋_GBK" w:cs="Times New Roman"/>
          <w:color w:val="auto"/>
          <w:sz w:val="36"/>
          <w:szCs w:val="36"/>
          <w:highlight w:val="none"/>
        </w:rPr>
      </w:pPr>
    </w:p>
    <w:p>
      <w:pPr>
        <w:spacing w:line="600" w:lineRule="exact"/>
        <w:rPr>
          <w:rFonts w:ascii="Times New Roman" w:hAnsi="Times New Roman" w:eastAsia="方正仿宋_GBK" w:cs="Times New Roman"/>
          <w:color w:val="auto"/>
          <w:sz w:val="36"/>
          <w:szCs w:val="36"/>
          <w:highlight w:val="none"/>
        </w:rPr>
      </w:pPr>
    </w:p>
    <w:p>
      <w:pPr>
        <w:snapToGrid w:val="0"/>
        <w:spacing w:line="600" w:lineRule="exact"/>
        <w:ind w:firstLine="720" w:firstLineChars="200"/>
        <w:rPr>
          <w:rFonts w:ascii="Times New Roman" w:hAnsi="Times New Roman" w:eastAsia="方正仿宋_GBK" w:cs="Times New Roman"/>
          <w:color w:val="auto"/>
          <w:sz w:val="36"/>
          <w:szCs w:val="36"/>
          <w:highlight w:val="none"/>
        </w:rPr>
      </w:pPr>
      <w:r>
        <w:rPr>
          <w:rFonts w:ascii="Times New Roman" w:hAnsi="Times New Roman" w:eastAsia="方正仿宋_GBK" w:cs="Times New Roman"/>
          <w:color w:val="auto"/>
          <w:sz w:val="36"/>
          <w:szCs w:val="36"/>
          <w:highlight w:val="none"/>
        </w:rPr>
        <w:t xml:space="preserve">                       </w:t>
      </w:r>
      <w:r>
        <w:rPr>
          <w:rFonts w:ascii="Times New Roman" w:hAnsi="方正仿宋_GBK" w:eastAsia="方正仿宋_GBK" w:cs="Times New Roman"/>
          <w:color w:val="auto"/>
          <w:sz w:val="36"/>
          <w:szCs w:val="36"/>
          <w:highlight w:val="none"/>
        </w:rPr>
        <w:t>年</w:t>
      </w:r>
      <w:r>
        <w:rPr>
          <w:rFonts w:ascii="Times New Roman" w:hAnsi="Times New Roman" w:eastAsia="方正仿宋_GBK" w:cs="Times New Roman"/>
          <w:color w:val="auto"/>
          <w:sz w:val="36"/>
          <w:szCs w:val="36"/>
          <w:highlight w:val="none"/>
        </w:rPr>
        <w:t xml:space="preserve">     </w:t>
      </w:r>
      <w:r>
        <w:rPr>
          <w:rFonts w:ascii="Times New Roman" w:hAnsi="方正仿宋_GBK" w:eastAsia="方正仿宋_GBK" w:cs="Times New Roman"/>
          <w:color w:val="auto"/>
          <w:sz w:val="36"/>
          <w:szCs w:val="36"/>
          <w:highlight w:val="none"/>
        </w:rPr>
        <w:t>月</w:t>
      </w:r>
      <w:r>
        <w:rPr>
          <w:rFonts w:ascii="Times New Roman" w:hAnsi="Times New Roman" w:eastAsia="方正仿宋_GBK" w:cs="Times New Roman"/>
          <w:color w:val="auto"/>
          <w:sz w:val="36"/>
          <w:szCs w:val="36"/>
          <w:highlight w:val="none"/>
        </w:rPr>
        <w:t xml:space="preserve">     </w:t>
      </w:r>
      <w:r>
        <w:rPr>
          <w:rFonts w:ascii="Times New Roman" w:hAnsi="方正仿宋_GBK" w:eastAsia="方正仿宋_GBK" w:cs="Times New Roman"/>
          <w:color w:val="auto"/>
          <w:sz w:val="36"/>
          <w:szCs w:val="36"/>
          <w:highlight w:val="none"/>
        </w:rPr>
        <w:t>日</w:t>
      </w:r>
    </w:p>
    <w:p>
      <w:pPr>
        <w:snapToGrid w:val="0"/>
        <w:spacing w:line="600" w:lineRule="exact"/>
        <w:ind w:firstLine="720" w:firstLineChars="200"/>
        <w:rPr>
          <w:rFonts w:ascii="Times New Roman" w:hAnsi="Times New Roman" w:eastAsia="方正仿宋_GBK" w:cs="Times New Roman"/>
          <w:color w:val="auto"/>
          <w:sz w:val="36"/>
          <w:szCs w:val="36"/>
          <w:highlight w:val="none"/>
        </w:rPr>
      </w:pPr>
      <w:r>
        <w:rPr>
          <w:rFonts w:ascii="Times New Roman" w:hAnsi="方正仿宋_GBK" w:eastAsia="方正仿宋_GBK" w:cs="Times New Roman"/>
          <w:color w:val="auto"/>
          <w:sz w:val="36"/>
          <w:szCs w:val="36"/>
          <w:highlight w:val="none"/>
        </w:rPr>
        <w:t>注：</w:t>
      </w:r>
    </w:p>
    <w:p>
      <w:pPr>
        <w:snapToGrid w:val="0"/>
        <w:spacing w:line="600" w:lineRule="exact"/>
        <w:ind w:firstLine="720" w:firstLineChars="200"/>
        <w:rPr>
          <w:rFonts w:ascii="Times New Roman" w:hAnsi="Times New Roman" w:eastAsia="方正仿宋_GBK" w:cs="Times New Roman"/>
          <w:color w:val="auto"/>
          <w:sz w:val="36"/>
          <w:szCs w:val="36"/>
          <w:highlight w:val="none"/>
        </w:rPr>
      </w:pPr>
      <w:r>
        <w:rPr>
          <w:rFonts w:ascii="Times New Roman" w:hAnsi="方正仿宋_GBK" w:eastAsia="方正仿宋_GBK" w:cs="Times New Roman"/>
          <w:color w:val="auto"/>
          <w:sz w:val="36"/>
          <w:szCs w:val="36"/>
          <w:highlight w:val="none"/>
        </w:rPr>
        <w:t>请</w:t>
      </w:r>
      <w:r>
        <w:rPr>
          <w:rFonts w:hint="eastAsia" w:ascii="Times New Roman" w:hAnsi="方正仿宋_GBK" w:eastAsia="方正仿宋_GBK" w:cs="Times New Roman"/>
          <w:color w:val="auto"/>
          <w:sz w:val="36"/>
          <w:szCs w:val="36"/>
          <w:highlight w:val="none"/>
        </w:rPr>
        <w:t>供应商</w:t>
      </w:r>
      <w:r>
        <w:rPr>
          <w:rFonts w:ascii="Times New Roman" w:hAnsi="方正仿宋_GBK" w:eastAsia="方正仿宋_GBK" w:cs="Times New Roman"/>
          <w:color w:val="auto"/>
          <w:sz w:val="36"/>
          <w:szCs w:val="36"/>
          <w:highlight w:val="none"/>
        </w:rPr>
        <w:t>完整填写本表，没有填写或填列不完整的按无分项报价明细处理。</w:t>
      </w:r>
    </w:p>
    <w:p>
      <w:pPr>
        <w:spacing w:line="600" w:lineRule="exact"/>
        <w:rPr>
          <w:rFonts w:ascii="Times New Roman" w:hAnsi="Times New Roman" w:eastAsia="方正仿宋_GBK" w:cs="Times New Roman"/>
          <w:color w:val="auto"/>
          <w:sz w:val="36"/>
          <w:szCs w:val="36"/>
          <w:highlight w:val="none"/>
        </w:rPr>
        <w:sectPr>
          <w:footerReference r:id="rId13" w:type="default"/>
          <w:type w:val="nextColumn"/>
          <w:pgSz w:w="11907" w:h="16840"/>
          <w:pgMar w:top="1134" w:right="1191" w:bottom="1134" w:left="1304" w:header="964" w:footer="992" w:gutter="0"/>
          <w:pgNumType w:fmt="numberInDash"/>
          <w:cols w:space="720" w:num="1"/>
          <w:docGrid w:linePitch="381" w:charSpace="0"/>
        </w:sectPr>
      </w:pPr>
    </w:p>
    <w:p>
      <w:pPr>
        <w:pStyle w:val="4"/>
        <w:pageBreakBefore/>
        <w:spacing w:line="600" w:lineRule="exact"/>
        <w:rPr>
          <w:rFonts w:ascii="Times New Roman" w:hAnsi="Times New Roman" w:eastAsia="方正仿宋_GBK" w:cs="Times New Roman"/>
          <w:b/>
          <w:color w:val="auto"/>
          <w:sz w:val="32"/>
          <w:szCs w:val="32"/>
          <w:highlight w:val="none"/>
        </w:rPr>
      </w:pPr>
      <w:r>
        <w:rPr>
          <w:rFonts w:ascii="Times New Roman" w:hAnsi="方正仿宋_GBK" w:eastAsia="方正仿宋_GBK" w:cs="Times New Roman"/>
          <w:b/>
          <w:color w:val="auto"/>
          <w:sz w:val="32"/>
          <w:szCs w:val="32"/>
          <w:highlight w:val="none"/>
        </w:rPr>
        <w:t>二、资格文件</w:t>
      </w:r>
      <w:bookmarkEnd w:id="117"/>
      <w:bookmarkEnd w:id="118"/>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（一）营业执照（副本）或事业单位法人证书（副本）复印件</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（二）组织机构代码证复印件</w:t>
      </w:r>
    </w:p>
    <w:p>
      <w:pPr>
        <w:tabs>
          <w:tab w:val="left" w:pos="6300"/>
        </w:tabs>
        <w:snapToGrid w:val="0"/>
        <w:spacing w:line="600" w:lineRule="exact"/>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（三）</w:t>
      </w:r>
      <w:r>
        <w:rPr>
          <w:rFonts w:ascii="Times New Roman" w:hAnsi="Times New Roman" w:eastAsia="方正仿宋_GBK" w:cs="Times New Roman"/>
          <w:color w:val="auto"/>
          <w:sz w:val="32"/>
          <w:szCs w:val="32"/>
          <w:highlight w:val="none"/>
        </w:rPr>
        <w:t>201</w:t>
      </w:r>
      <w:r>
        <w:rPr>
          <w:rFonts w:hint="eastAsia" w:ascii="Times New Roman" w:hAnsi="Times New Roman" w:eastAsia="方正仿宋_GBK" w:cs="Times New Roman"/>
          <w:color w:val="auto"/>
          <w:sz w:val="32"/>
          <w:szCs w:val="32"/>
          <w:highlight w:val="none"/>
        </w:rPr>
        <w:t>9</w:t>
      </w:r>
      <w:r>
        <w:rPr>
          <w:rFonts w:ascii="Times New Roman" w:hAnsi="方正仿宋_GBK" w:eastAsia="方正仿宋_GBK" w:cs="Times New Roman"/>
          <w:color w:val="auto"/>
          <w:sz w:val="32"/>
          <w:szCs w:val="32"/>
          <w:highlight w:val="none"/>
        </w:rPr>
        <w:t>年度</w:t>
      </w:r>
      <w:r>
        <w:rPr>
          <w:rFonts w:hint="eastAsia" w:ascii="Times New Roman" w:hAnsi="方正仿宋_GBK" w:eastAsia="方正仿宋_GBK" w:cs="Times New Roman"/>
          <w:color w:val="auto"/>
          <w:sz w:val="32"/>
          <w:szCs w:val="32"/>
          <w:highlight w:val="none"/>
          <w:lang w:eastAsia="zh-CN"/>
        </w:rPr>
        <w:t>或</w:t>
      </w:r>
      <w:r>
        <w:rPr>
          <w:rFonts w:hint="eastAsia" w:ascii="Times New Roman" w:hAnsi="方正仿宋_GBK" w:eastAsia="方正仿宋_GBK" w:cs="Times New Roman"/>
          <w:color w:val="auto"/>
          <w:sz w:val="32"/>
          <w:szCs w:val="32"/>
          <w:highlight w:val="none"/>
          <w:lang w:val="en-US" w:eastAsia="zh-CN"/>
        </w:rPr>
        <w:t>2020年度</w:t>
      </w:r>
      <w:r>
        <w:rPr>
          <w:rFonts w:ascii="Times New Roman" w:hAnsi="方正仿宋_GBK" w:eastAsia="方正仿宋_GBK" w:cs="Times New Roman"/>
          <w:color w:val="auto"/>
          <w:sz w:val="32"/>
          <w:szCs w:val="32"/>
          <w:highlight w:val="none"/>
        </w:rPr>
        <w:t>财务状况报告（表）复印件，本年度新成立的公司提供磋商截止时间前一个月的财务状况报告（表）复印件</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widowControl/>
        <w:spacing w:line="600" w:lineRule="exact"/>
        <w:ind w:firstLine="640" w:firstLineChars="200"/>
        <w:jc w:val="left"/>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br w:type="page"/>
      </w:r>
      <w:r>
        <w:rPr>
          <w:rFonts w:ascii="Times New Roman" w:hAnsi="方正仿宋_GBK" w:eastAsia="方正仿宋_GBK" w:cs="Times New Roman"/>
          <w:color w:val="auto"/>
          <w:sz w:val="32"/>
          <w:szCs w:val="32"/>
          <w:highlight w:val="none"/>
        </w:rPr>
        <w:t>（四）法定代表人身份证明书（格式）</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磋商项目名称：</w:t>
      </w:r>
      <w:r>
        <w:rPr>
          <w:rFonts w:ascii="Times New Roman" w:hAnsi="Times New Roman" w:eastAsia="方正仿宋_GBK" w:cs="Times New Roman"/>
          <w:color w:val="auto"/>
          <w:sz w:val="32"/>
          <w:szCs w:val="32"/>
          <w:highlight w:val="none"/>
          <w:u w:val="single"/>
        </w:rPr>
        <w:t xml:space="preserve">                                                </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致：</w:t>
      </w:r>
      <w:r>
        <w:rPr>
          <w:rFonts w:ascii="Times New Roman" w:hAnsi="Times New Roman" w:eastAsia="方正仿宋_GBK" w:cs="Times New Roman"/>
          <w:color w:val="auto"/>
          <w:sz w:val="32"/>
          <w:szCs w:val="32"/>
          <w:highlight w:val="none"/>
          <w:u w:val="single"/>
        </w:rPr>
        <w:t xml:space="preserve">                     </w:t>
      </w:r>
      <w:r>
        <w:rPr>
          <w:rFonts w:ascii="Times New Roman" w:hAnsi="方正仿宋_GBK" w:eastAsia="方正仿宋_GBK" w:cs="Times New Roman"/>
          <w:color w:val="auto"/>
          <w:sz w:val="32"/>
          <w:szCs w:val="32"/>
          <w:highlight w:val="none"/>
        </w:rPr>
        <w:t>（采购代理机构名称）：</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u w:val="single"/>
        </w:rPr>
        <w:t xml:space="preserve">        </w:t>
      </w:r>
      <w:r>
        <w:rPr>
          <w:rFonts w:ascii="Times New Roman" w:hAnsi="方正仿宋_GBK" w:eastAsia="方正仿宋_GBK" w:cs="Times New Roman"/>
          <w:color w:val="auto"/>
          <w:sz w:val="32"/>
          <w:szCs w:val="32"/>
          <w:highlight w:val="none"/>
        </w:rPr>
        <w:t>（法定代表人姓名）在</w:t>
      </w:r>
      <w:r>
        <w:rPr>
          <w:rFonts w:ascii="Times New Roman" w:hAnsi="Times New Roman" w:eastAsia="方正仿宋_GBK" w:cs="Times New Roman"/>
          <w:color w:val="auto"/>
          <w:sz w:val="32"/>
          <w:szCs w:val="32"/>
          <w:highlight w:val="none"/>
          <w:u w:val="single"/>
        </w:rPr>
        <w:t xml:space="preserve">                       </w:t>
      </w:r>
      <w:r>
        <w:rPr>
          <w:rFonts w:ascii="Times New Roman" w:hAnsi="方正仿宋_GBK" w:eastAsia="方正仿宋_GBK" w:cs="Times New Roman"/>
          <w:color w:val="auto"/>
          <w:sz w:val="32"/>
          <w:szCs w:val="32"/>
          <w:highlight w:val="none"/>
        </w:rPr>
        <w:t>（</w:t>
      </w:r>
      <w:r>
        <w:rPr>
          <w:rFonts w:hint="eastAsia" w:ascii="Times New Roman" w:hAnsi="方正仿宋_GBK" w:eastAsia="方正仿宋_GBK" w:cs="Times New Roman"/>
          <w:color w:val="auto"/>
          <w:sz w:val="32"/>
          <w:szCs w:val="32"/>
          <w:highlight w:val="none"/>
        </w:rPr>
        <w:t>供应商</w:t>
      </w:r>
      <w:r>
        <w:rPr>
          <w:rFonts w:ascii="Times New Roman" w:hAnsi="方正仿宋_GBK" w:eastAsia="方正仿宋_GBK" w:cs="Times New Roman"/>
          <w:color w:val="auto"/>
          <w:sz w:val="32"/>
          <w:szCs w:val="32"/>
          <w:highlight w:val="none"/>
        </w:rPr>
        <w:t>名称）任</w:t>
      </w:r>
      <w:r>
        <w:rPr>
          <w:rFonts w:ascii="Times New Roman" w:hAnsi="Times New Roman" w:eastAsia="方正仿宋_GBK" w:cs="Times New Roman"/>
          <w:color w:val="auto"/>
          <w:sz w:val="32"/>
          <w:szCs w:val="32"/>
          <w:highlight w:val="none"/>
          <w:u w:val="single"/>
        </w:rPr>
        <w:t xml:space="preserve">    </w:t>
      </w:r>
      <w:r>
        <w:rPr>
          <w:rFonts w:ascii="Times New Roman" w:hAnsi="方正仿宋_GBK" w:eastAsia="方正仿宋_GBK" w:cs="Times New Roman"/>
          <w:color w:val="auto"/>
          <w:sz w:val="32"/>
          <w:szCs w:val="32"/>
          <w:highlight w:val="none"/>
        </w:rPr>
        <w:t>（职务名称）职务，是（</w:t>
      </w:r>
      <w:r>
        <w:rPr>
          <w:rFonts w:hint="eastAsia" w:ascii="Times New Roman" w:hAnsi="方正仿宋_GBK" w:eastAsia="方正仿宋_GBK" w:cs="Times New Roman"/>
          <w:color w:val="auto"/>
          <w:sz w:val="32"/>
          <w:szCs w:val="32"/>
          <w:highlight w:val="none"/>
        </w:rPr>
        <w:t>供应商</w:t>
      </w:r>
      <w:r>
        <w:rPr>
          <w:rFonts w:ascii="Times New Roman" w:hAnsi="方正仿宋_GBK" w:eastAsia="方正仿宋_GBK" w:cs="Times New Roman"/>
          <w:color w:val="auto"/>
          <w:sz w:val="32"/>
          <w:szCs w:val="32"/>
          <w:highlight w:val="none"/>
        </w:rPr>
        <w:t>名称）</w:t>
      </w:r>
      <w:r>
        <w:rPr>
          <w:rFonts w:ascii="Times New Roman" w:hAnsi="Times New Roman" w:eastAsia="方正仿宋_GBK" w:cs="Times New Roman"/>
          <w:color w:val="auto"/>
          <w:sz w:val="32"/>
          <w:szCs w:val="32"/>
          <w:highlight w:val="none"/>
          <w:u w:val="single"/>
        </w:rPr>
        <w:t xml:space="preserve">              </w:t>
      </w:r>
      <w:r>
        <w:rPr>
          <w:rFonts w:ascii="Times New Roman" w:hAnsi="方正仿宋_GBK" w:eastAsia="方正仿宋_GBK" w:cs="Times New Roman"/>
          <w:color w:val="auto"/>
          <w:sz w:val="32"/>
          <w:szCs w:val="32"/>
          <w:highlight w:val="none"/>
        </w:rPr>
        <w:t>的法定代表人。</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特此证明。</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w:t>
      </w:r>
      <w:r>
        <w:rPr>
          <w:rFonts w:hint="eastAsia" w:ascii="Times New Roman" w:hAnsi="方正仿宋_GBK" w:eastAsia="方正仿宋_GBK" w:cs="Times New Roman"/>
          <w:color w:val="auto"/>
          <w:sz w:val="32"/>
          <w:szCs w:val="32"/>
          <w:highlight w:val="none"/>
        </w:rPr>
        <w:t>供应商</w:t>
      </w:r>
      <w:r>
        <w:rPr>
          <w:rFonts w:ascii="Times New Roman" w:hAnsi="方正仿宋_GBK" w:eastAsia="方正仿宋_GBK" w:cs="Times New Roman"/>
          <w:color w:val="auto"/>
          <w:sz w:val="32"/>
          <w:szCs w:val="32"/>
          <w:highlight w:val="none"/>
        </w:rPr>
        <w:t>公章）</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年</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月</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日</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（附：法定代表人身份证正反面复印件）</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br w:type="column"/>
      </w:r>
      <w:r>
        <w:rPr>
          <w:rFonts w:ascii="Times New Roman" w:hAnsi="方正仿宋_GBK" w:eastAsia="方正仿宋_GBK" w:cs="Times New Roman"/>
          <w:color w:val="auto"/>
          <w:sz w:val="32"/>
          <w:szCs w:val="32"/>
          <w:highlight w:val="none"/>
        </w:rPr>
        <w:t>（五）法定代表人授权委托书（格式）</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 xml:space="preserve">    </w:t>
      </w:r>
    </w:p>
    <w:p>
      <w:pPr>
        <w:tabs>
          <w:tab w:val="left" w:pos="6300"/>
        </w:tabs>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磋商项目名称：</w:t>
      </w:r>
      <w:r>
        <w:rPr>
          <w:rFonts w:ascii="Times New Roman" w:hAnsi="Times New Roman" w:eastAsia="方正仿宋_GBK" w:cs="Times New Roman"/>
          <w:color w:val="auto"/>
          <w:sz w:val="32"/>
          <w:szCs w:val="32"/>
          <w:highlight w:val="none"/>
          <w:u w:val="single"/>
        </w:rPr>
        <w:t xml:space="preserve">                                                </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致：</w:t>
      </w:r>
      <w:r>
        <w:rPr>
          <w:rFonts w:ascii="Times New Roman" w:hAnsi="Times New Roman" w:eastAsia="方正仿宋_GBK" w:cs="Times New Roman"/>
          <w:color w:val="auto"/>
          <w:sz w:val="32"/>
          <w:szCs w:val="32"/>
          <w:highlight w:val="none"/>
          <w:u w:val="single"/>
        </w:rPr>
        <w:t xml:space="preserve">                     </w:t>
      </w:r>
      <w:r>
        <w:rPr>
          <w:rFonts w:ascii="Times New Roman" w:hAnsi="方正仿宋_GBK" w:eastAsia="方正仿宋_GBK" w:cs="Times New Roman"/>
          <w:color w:val="auto"/>
          <w:sz w:val="32"/>
          <w:szCs w:val="32"/>
          <w:highlight w:val="none"/>
        </w:rPr>
        <w:t>（采购代理机构名称）：</w:t>
      </w:r>
    </w:p>
    <w:p>
      <w:pPr>
        <w:tabs>
          <w:tab w:val="left" w:pos="6300"/>
        </w:tabs>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u w:val="single"/>
        </w:rPr>
        <w:t xml:space="preserve">            </w:t>
      </w:r>
      <w:r>
        <w:rPr>
          <w:rFonts w:ascii="Times New Roman" w:hAnsi="方正仿宋_GBK" w:eastAsia="方正仿宋_GBK" w:cs="Times New Roman"/>
          <w:color w:val="auto"/>
          <w:sz w:val="32"/>
          <w:szCs w:val="32"/>
          <w:highlight w:val="none"/>
        </w:rPr>
        <w:t>（</w:t>
      </w:r>
      <w:r>
        <w:rPr>
          <w:rFonts w:hint="eastAsia" w:ascii="Times New Roman" w:hAnsi="方正仿宋_GBK" w:eastAsia="方正仿宋_GBK" w:cs="Times New Roman"/>
          <w:color w:val="auto"/>
          <w:sz w:val="32"/>
          <w:szCs w:val="32"/>
          <w:highlight w:val="none"/>
        </w:rPr>
        <w:t>供应商</w:t>
      </w:r>
      <w:r>
        <w:rPr>
          <w:rFonts w:ascii="Times New Roman" w:hAnsi="方正仿宋_GBK" w:eastAsia="方正仿宋_GBK" w:cs="Times New Roman"/>
          <w:color w:val="auto"/>
          <w:sz w:val="32"/>
          <w:szCs w:val="32"/>
          <w:highlight w:val="none"/>
        </w:rPr>
        <w:t>法定代表人名称）是</w:t>
      </w:r>
      <w:r>
        <w:rPr>
          <w:rFonts w:ascii="Times New Roman" w:hAnsi="Times New Roman" w:eastAsia="方正仿宋_GBK" w:cs="Times New Roman"/>
          <w:color w:val="auto"/>
          <w:sz w:val="32"/>
          <w:szCs w:val="32"/>
          <w:highlight w:val="none"/>
          <w:u w:val="single"/>
        </w:rPr>
        <w:t xml:space="preserve">                    </w:t>
      </w:r>
      <w:r>
        <w:rPr>
          <w:rFonts w:ascii="Times New Roman" w:hAnsi="方正仿宋_GBK" w:eastAsia="方正仿宋_GBK" w:cs="Times New Roman"/>
          <w:color w:val="auto"/>
          <w:sz w:val="32"/>
          <w:szCs w:val="32"/>
          <w:highlight w:val="none"/>
        </w:rPr>
        <w:t>（</w:t>
      </w:r>
      <w:r>
        <w:rPr>
          <w:rFonts w:hint="eastAsia" w:ascii="Times New Roman" w:hAnsi="方正仿宋_GBK" w:eastAsia="方正仿宋_GBK" w:cs="Times New Roman"/>
          <w:color w:val="auto"/>
          <w:sz w:val="32"/>
          <w:szCs w:val="32"/>
          <w:highlight w:val="none"/>
        </w:rPr>
        <w:t>供应商</w:t>
      </w:r>
      <w:r>
        <w:rPr>
          <w:rFonts w:ascii="Times New Roman" w:hAnsi="方正仿宋_GBK" w:eastAsia="方正仿宋_GBK" w:cs="Times New Roman"/>
          <w:color w:val="auto"/>
          <w:sz w:val="32"/>
          <w:szCs w:val="32"/>
          <w:highlight w:val="none"/>
        </w:rPr>
        <w:t>名称）的法定代表人，特授权</w:t>
      </w:r>
      <w:r>
        <w:rPr>
          <w:rFonts w:ascii="Times New Roman" w:hAnsi="Times New Roman" w:eastAsia="方正仿宋_GBK" w:cs="Times New Roman"/>
          <w:color w:val="auto"/>
          <w:sz w:val="32"/>
          <w:szCs w:val="32"/>
          <w:highlight w:val="none"/>
          <w:u w:val="single"/>
        </w:rPr>
        <w:t xml:space="preserve">          </w:t>
      </w:r>
      <w:r>
        <w:rPr>
          <w:rFonts w:ascii="Times New Roman" w:hAnsi="方正仿宋_GBK" w:eastAsia="方正仿宋_GBK" w:cs="Times New Roman"/>
          <w:color w:val="auto"/>
          <w:sz w:val="32"/>
          <w:szCs w:val="32"/>
          <w:highlight w:val="none"/>
        </w:rPr>
        <w:t>（被授权人姓名及身份证代码）代表我单位全权办理上述项目的磋商、谈判、签约等具体工作，并签署全部有关文件、协议及合同。</w:t>
      </w:r>
    </w:p>
    <w:p>
      <w:pPr>
        <w:tabs>
          <w:tab w:val="left" w:pos="6300"/>
        </w:tabs>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我单位对被授权人的签字负全部责任。</w:t>
      </w:r>
    </w:p>
    <w:p>
      <w:pPr>
        <w:tabs>
          <w:tab w:val="left" w:pos="6300"/>
        </w:tabs>
        <w:snapToGrid w:val="0"/>
        <w:spacing w:line="600" w:lineRule="exact"/>
        <w:ind w:firstLine="640" w:firstLineChars="200"/>
        <w:rPr>
          <w:rFonts w:ascii="Times New Roman" w:hAnsi="方正仿宋_GBK"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在撤消授权的书面通知以前，本授权书一直有效。被授权人在授权书有效期内签署的所有文件不因授权的撤消而失效。</w:t>
      </w:r>
    </w:p>
    <w:p>
      <w:pPr>
        <w:pStyle w:val="2"/>
        <w:rPr>
          <w:color w:val="auto"/>
          <w:highlight w:val="none"/>
        </w:rPr>
      </w:pP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被授权人：</w:t>
      </w:r>
      <w:r>
        <w:rPr>
          <w:rFonts w:ascii="Times New Roman" w:hAnsi="Times New Roman" w:eastAsia="方正仿宋_GBK" w:cs="Times New Roman"/>
          <w:color w:val="auto"/>
          <w:sz w:val="32"/>
          <w:szCs w:val="32"/>
          <w:highlight w:val="none"/>
        </w:rPr>
        <w:t xml:space="preserve">                                 </w:t>
      </w:r>
      <w:r>
        <w:rPr>
          <w:rFonts w:hint="eastAsia" w:ascii="Times New Roman" w:hAnsi="方正仿宋_GBK" w:eastAsia="方正仿宋_GBK" w:cs="Times New Roman"/>
          <w:color w:val="auto"/>
          <w:sz w:val="32"/>
          <w:szCs w:val="32"/>
          <w:highlight w:val="none"/>
        </w:rPr>
        <w:t>供应商</w:t>
      </w:r>
      <w:r>
        <w:rPr>
          <w:rFonts w:ascii="Times New Roman" w:hAnsi="方正仿宋_GBK" w:eastAsia="方正仿宋_GBK" w:cs="Times New Roman"/>
          <w:color w:val="auto"/>
          <w:sz w:val="32"/>
          <w:szCs w:val="32"/>
          <w:highlight w:val="none"/>
        </w:rPr>
        <w:t>法定代表人：</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（签字或盖章）</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（签字或盖章）</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（附：被授权人身份证正反面复印件）</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 xml:space="preserve">                                          </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right="480" w:firstLine="570"/>
        <w:jc w:val="right"/>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w:t>
      </w:r>
      <w:r>
        <w:rPr>
          <w:rFonts w:hint="eastAsia" w:ascii="Times New Roman" w:hAnsi="方正仿宋_GBK" w:eastAsia="方正仿宋_GBK" w:cs="Times New Roman"/>
          <w:color w:val="auto"/>
          <w:sz w:val="32"/>
          <w:szCs w:val="32"/>
          <w:highlight w:val="none"/>
        </w:rPr>
        <w:t>供应商</w:t>
      </w:r>
      <w:r>
        <w:rPr>
          <w:rFonts w:ascii="Times New Roman" w:hAnsi="方正仿宋_GBK" w:eastAsia="方正仿宋_GBK" w:cs="Times New Roman"/>
          <w:color w:val="auto"/>
          <w:sz w:val="32"/>
          <w:szCs w:val="32"/>
          <w:highlight w:val="none"/>
        </w:rPr>
        <w:t>公章）</w:t>
      </w:r>
    </w:p>
    <w:p>
      <w:pPr>
        <w:tabs>
          <w:tab w:val="left" w:pos="6300"/>
        </w:tabs>
        <w:snapToGrid w:val="0"/>
        <w:spacing w:line="600" w:lineRule="exact"/>
        <w:ind w:right="480" w:firstLine="570"/>
        <w:jc w:val="right"/>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年</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月</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日</w:t>
      </w:r>
    </w:p>
    <w:p>
      <w:pPr>
        <w:tabs>
          <w:tab w:val="left" w:pos="6300"/>
        </w:tabs>
        <w:snapToGrid w:val="0"/>
        <w:spacing w:line="600" w:lineRule="exact"/>
        <w:ind w:firstLine="570"/>
        <w:jc w:val="center"/>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br w:type="column"/>
      </w:r>
      <w:r>
        <w:rPr>
          <w:rFonts w:ascii="Times New Roman" w:hAnsi="方正仿宋_GBK" w:eastAsia="方正仿宋_GBK" w:cs="Times New Roman"/>
          <w:color w:val="auto"/>
          <w:sz w:val="32"/>
          <w:szCs w:val="32"/>
          <w:highlight w:val="none"/>
        </w:rPr>
        <w:t>（六）书面声明</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磋商项目名称：</w:t>
      </w:r>
      <w:r>
        <w:rPr>
          <w:rFonts w:ascii="Times New Roman" w:hAnsi="Times New Roman" w:eastAsia="方正仿宋_GBK" w:cs="Times New Roman"/>
          <w:color w:val="auto"/>
          <w:sz w:val="32"/>
          <w:szCs w:val="32"/>
          <w:highlight w:val="none"/>
          <w:u w:val="single"/>
        </w:rPr>
        <w:t xml:space="preserve">                                                </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致：</w:t>
      </w:r>
      <w:r>
        <w:rPr>
          <w:rFonts w:ascii="Times New Roman" w:hAnsi="Times New Roman" w:eastAsia="方正仿宋_GBK" w:cs="Times New Roman"/>
          <w:color w:val="auto"/>
          <w:sz w:val="32"/>
          <w:szCs w:val="32"/>
          <w:highlight w:val="none"/>
          <w:u w:val="single"/>
        </w:rPr>
        <w:t xml:space="preserve">                   </w:t>
      </w:r>
      <w:r>
        <w:rPr>
          <w:rFonts w:ascii="Times New Roman" w:hAnsi="方正仿宋_GBK" w:eastAsia="方正仿宋_GBK" w:cs="Times New Roman"/>
          <w:color w:val="auto"/>
          <w:sz w:val="32"/>
          <w:szCs w:val="32"/>
          <w:highlight w:val="none"/>
        </w:rPr>
        <w:t>（采购代理机构名称）：</w:t>
      </w:r>
    </w:p>
    <w:p>
      <w:pPr>
        <w:tabs>
          <w:tab w:val="left" w:pos="6300"/>
        </w:tabs>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u w:val="single"/>
        </w:rPr>
        <w:t xml:space="preserve">                      </w:t>
      </w:r>
      <w:r>
        <w:rPr>
          <w:rFonts w:ascii="Times New Roman" w:hAnsi="方正仿宋_GBK" w:eastAsia="方正仿宋_GBK" w:cs="Times New Roman"/>
          <w:color w:val="auto"/>
          <w:sz w:val="32"/>
          <w:szCs w:val="32"/>
          <w:highlight w:val="none"/>
        </w:rPr>
        <w:t>（</w:t>
      </w:r>
      <w:r>
        <w:rPr>
          <w:rFonts w:hint="eastAsia" w:ascii="Times New Roman" w:hAnsi="方正仿宋_GBK" w:eastAsia="方正仿宋_GBK" w:cs="Times New Roman"/>
          <w:color w:val="auto"/>
          <w:sz w:val="32"/>
          <w:szCs w:val="32"/>
          <w:highlight w:val="none"/>
        </w:rPr>
        <w:t>供应商</w:t>
      </w:r>
      <w:r>
        <w:rPr>
          <w:rFonts w:ascii="Times New Roman" w:hAnsi="方正仿宋_GBK" w:eastAsia="方正仿宋_GBK" w:cs="Times New Roman"/>
          <w:color w:val="auto"/>
          <w:sz w:val="32"/>
          <w:szCs w:val="32"/>
          <w:highlight w:val="none"/>
        </w:rPr>
        <w:t>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特此声明。</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right="424" w:firstLine="570"/>
        <w:jc w:val="right"/>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w:t>
      </w:r>
      <w:r>
        <w:rPr>
          <w:rFonts w:hint="eastAsia" w:ascii="Times New Roman" w:hAnsi="方正仿宋_GBK" w:eastAsia="方正仿宋_GBK" w:cs="Times New Roman"/>
          <w:color w:val="auto"/>
          <w:sz w:val="32"/>
          <w:szCs w:val="32"/>
          <w:highlight w:val="none"/>
        </w:rPr>
        <w:t>供应商</w:t>
      </w:r>
      <w:r>
        <w:rPr>
          <w:rFonts w:ascii="Times New Roman" w:hAnsi="方正仿宋_GBK" w:eastAsia="方正仿宋_GBK" w:cs="Times New Roman"/>
          <w:color w:val="auto"/>
          <w:sz w:val="32"/>
          <w:szCs w:val="32"/>
          <w:highlight w:val="none"/>
        </w:rPr>
        <w:t>公章）</w:t>
      </w:r>
    </w:p>
    <w:p>
      <w:pPr>
        <w:tabs>
          <w:tab w:val="left" w:pos="6300"/>
        </w:tabs>
        <w:snapToGrid w:val="0"/>
        <w:spacing w:line="600" w:lineRule="exact"/>
        <w:ind w:right="480" w:firstLine="570"/>
        <w:jc w:val="right"/>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年</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月</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日</w:t>
      </w:r>
    </w:p>
    <w:p>
      <w:pPr>
        <w:tabs>
          <w:tab w:val="left" w:pos="6300"/>
        </w:tabs>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br w:type="page"/>
      </w:r>
      <w:r>
        <w:rPr>
          <w:rFonts w:ascii="Times New Roman" w:hAnsi="方正仿宋_GBK" w:eastAsia="方正仿宋_GBK" w:cs="Times New Roman"/>
          <w:color w:val="auto"/>
          <w:sz w:val="32"/>
          <w:szCs w:val="32"/>
          <w:highlight w:val="none"/>
        </w:rPr>
        <w:t>（七）税务登记证（副本）复印件和社会保险缴纳证明材料</w:t>
      </w:r>
    </w:p>
    <w:p>
      <w:pPr>
        <w:tabs>
          <w:tab w:val="left" w:pos="6300"/>
        </w:tabs>
        <w:snapToGrid w:val="0"/>
        <w:spacing w:line="600" w:lineRule="exact"/>
        <w:ind w:firstLine="640" w:firstLineChars="200"/>
        <w:rPr>
          <w:rFonts w:hint="eastAsia" w:ascii="Times New Roman" w:hAnsi="Times New Roman" w:eastAsia="方正仿宋_GBK" w:cs="Times New Roman"/>
          <w:color w:val="auto"/>
          <w:sz w:val="32"/>
          <w:szCs w:val="32"/>
          <w:highlight w:val="none"/>
          <w:lang w:eastAsia="zh-CN"/>
        </w:rPr>
      </w:pPr>
      <w:r>
        <w:rPr>
          <w:rFonts w:ascii="Times New Roman" w:hAnsi="方正仿宋_GBK" w:eastAsia="方正仿宋_GBK" w:cs="Times New Roman"/>
          <w:color w:val="auto"/>
          <w:sz w:val="32"/>
          <w:szCs w:val="32"/>
          <w:highlight w:val="none"/>
        </w:rPr>
        <w:t>（八）特定资格条件证书或证明文件</w:t>
      </w:r>
      <w:r>
        <w:rPr>
          <w:rFonts w:hint="eastAsia" w:ascii="Times New Roman" w:hAnsi="方正仿宋_GBK" w:eastAsia="方正仿宋_GBK" w:cs="Times New Roman"/>
          <w:color w:val="auto"/>
          <w:sz w:val="32"/>
          <w:szCs w:val="32"/>
          <w:highlight w:val="none"/>
          <w:lang w:eastAsia="zh-CN"/>
        </w:rPr>
        <w:t>（如有）</w:t>
      </w:r>
    </w:p>
    <w:p>
      <w:pPr>
        <w:tabs>
          <w:tab w:val="left" w:pos="6300"/>
        </w:tabs>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说明：</w:t>
      </w:r>
      <w:r>
        <w:rPr>
          <w:rFonts w:hint="eastAsia" w:ascii="Times New Roman" w:hAnsi="方正仿宋_GBK" w:eastAsia="方正仿宋_GBK" w:cs="Times New Roman"/>
          <w:color w:val="auto"/>
          <w:sz w:val="32"/>
          <w:szCs w:val="32"/>
          <w:highlight w:val="none"/>
        </w:rPr>
        <w:t>供应商</w:t>
      </w:r>
      <w:r>
        <w:rPr>
          <w:rFonts w:ascii="Times New Roman" w:hAnsi="方正仿宋_GBK" w:eastAsia="方正仿宋_GBK" w:cs="Times New Roman"/>
          <w:color w:val="auto"/>
          <w:sz w:val="32"/>
          <w:szCs w:val="32"/>
          <w:highlight w:val="none"/>
        </w:rPr>
        <w:t>按</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三证合一</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登记制度办理营业执照的，组织机构代码证和税务登记证以</w:t>
      </w:r>
      <w:r>
        <w:rPr>
          <w:rFonts w:hint="eastAsia" w:ascii="Times New Roman" w:hAnsi="方正仿宋_GBK" w:eastAsia="方正仿宋_GBK" w:cs="Times New Roman"/>
          <w:color w:val="auto"/>
          <w:sz w:val="32"/>
          <w:szCs w:val="32"/>
          <w:highlight w:val="none"/>
        </w:rPr>
        <w:t>供应商</w:t>
      </w:r>
      <w:r>
        <w:rPr>
          <w:rFonts w:ascii="Times New Roman" w:hAnsi="方正仿宋_GBK" w:eastAsia="方正仿宋_GBK" w:cs="Times New Roman"/>
          <w:color w:val="auto"/>
          <w:sz w:val="32"/>
          <w:szCs w:val="32"/>
          <w:highlight w:val="none"/>
        </w:rPr>
        <w:t>所提供的营业执照（副本）复印件为准。</w:t>
      </w:r>
    </w:p>
    <w:p>
      <w:pPr>
        <w:pStyle w:val="4"/>
        <w:pageBreakBefore/>
        <w:spacing w:line="600" w:lineRule="exact"/>
        <w:rPr>
          <w:rFonts w:ascii="Times New Roman" w:hAnsi="Times New Roman" w:eastAsia="方正仿宋_GBK" w:cs="Times New Roman"/>
          <w:b/>
          <w:color w:val="auto"/>
          <w:sz w:val="32"/>
          <w:szCs w:val="32"/>
          <w:highlight w:val="none"/>
        </w:rPr>
      </w:pPr>
      <w:bookmarkStart w:id="119" w:name="_Toc441065696"/>
      <w:bookmarkStart w:id="120" w:name="_Toc429584886"/>
      <w:r>
        <w:rPr>
          <w:rFonts w:ascii="Times New Roman" w:hAnsi="方正仿宋_GBK" w:eastAsia="方正仿宋_GBK" w:cs="Times New Roman"/>
          <w:b/>
          <w:color w:val="auto"/>
          <w:sz w:val="32"/>
          <w:szCs w:val="32"/>
          <w:highlight w:val="none"/>
        </w:rPr>
        <w:t>三、商务文件</w:t>
      </w:r>
      <w:bookmarkEnd w:id="119"/>
      <w:bookmarkEnd w:id="120"/>
    </w:p>
    <w:p>
      <w:pPr>
        <w:snapToGrid w:val="0"/>
        <w:spacing w:beforeLines="50" w:line="600" w:lineRule="exact"/>
        <w:jc w:val="center"/>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（一）磋商函（格式）</w:t>
      </w:r>
    </w:p>
    <w:p>
      <w:pPr>
        <w:spacing w:line="600" w:lineRule="exact"/>
        <w:rPr>
          <w:rFonts w:ascii="Times New Roman" w:hAnsi="Times New Roman" w:eastAsia="方正仿宋_GBK" w:cs="Times New Roman"/>
          <w:color w:val="auto"/>
          <w:sz w:val="32"/>
          <w:szCs w:val="32"/>
          <w:highlight w:val="none"/>
        </w:rPr>
      </w:pPr>
    </w:p>
    <w:p>
      <w:pPr>
        <w:spacing w:line="600" w:lineRule="exact"/>
        <w:ind w:firstLine="640" w:firstLineChars="200"/>
        <w:rPr>
          <w:rFonts w:ascii="Times New Roman" w:hAnsi="Times New Roman" w:eastAsia="方正仿宋_GBK" w:cs="Times New Roman"/>
          <w:color w:val="auto"/>
          <w:sz w:val="32"/>
          <w:szCs w:val="32"/>
          <w:highlight w:val="none"/>
          <w:u w:val="single"/>
        </w:rPr>
      </w:pPr>
      <w:r>
        <w:rPr>
          <w:rFonts w:ascii="Times New Roman" w:hAnsi="方正仿宋_GBK" w:eastAsia="方正仿宋_GBK" w:cs="Times New Roman"/>
          <w:color w:val="auto"/>
          <w:sz w:val="32"/>
          <w:szCs w:val="32"/>
          <w:highlight w:val="none"/>
        </w:rPr>
        <w:t>磋商项目名称：</w:t>
      </w:r>
      <w:r>
        <w:rPr>
          <w:rFonts w:ascii="Times New Roman" w:hAnsi="Times New Roman" w:eastAsia="方正仿宋_GBK" w:cs="Times New Roman"/>
          <w:color w:val="auto"/>
          <w:sz w:val="32"/>
          <w:szCs w:val="32"/>
          <w:highlight w:val="none"/>
          <w:u w:val="single"/>
        </w:rPr>
        <w:t xml:space="preserve">                                             </w:t>
      </w:r>
    </w:p>
    <w:p>
      <w:pPr>
        <w:spacing w:line="600" w:lineRule="exact"/>
        <w:rPr>
          <w:rFonts w:ascii="Times New Roman" w:hAnsi="Times New Roman" w:eastAsia="方正仿宋_GBK" w:cs="Times New Roman"/>
          <w:color w:val="auto"/>
          <w:sz w:val="32"/>
          <w:szCs w:val="32"/>
          <w:highlight w:val="none"/>
        </w:rPr>
      </w:pPr>
    </w:p>
    <w:p>
      <w:pPr>
        <w:tabs>
          <w:tab w:val="left" w:pos="6300"/>
        </w:tabs>
        <w:snapToGrid w:val="0"/>
        <w:spacing w:line="600" w:lineRule="exact"/>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致：</w:t>
      </w:r>
      <w:r>
        <w:rPr>
          <w:rFonts w:ascii="Times New Roman" w:hAnsi="Times New Roman" w:eastAsia="方正仿宋_GBK" w:cs="Times New Roman"/>
          <w:color w:val="auto"/>
          <w:sz w:val="32"/>
          <w:szCs w:val="32"/>
          <w:highlight w:val="none"/>
          <w:u w:val="single"/>
        </w:rPr>
        <w:t xml:space="preserve">                    </w:t>
      </w:r>
      <w:r>
        <w:rPr>
          <w:rFonts w:ascii="Times New Roman" w:hAnsi="方正仿宋_GBK" w:eastAsia="方正仿宋_GBK" w:cs="Times New Roman"/>
          <w:color w:val="auto"/>
          <w:sz w:val="32"/>
          <w:szCs w:val="32"/>
          <w:highlight w:val="none"/>
        </w:rPr>
        <w:t>（采购代理机构名称）：</w:t>
      </w:r>
    </w:p>
    <w:p>
      <w:pPr>
        <w:snapToGrid w:val="0"/>
        <w:spacing w:beforeLines="50" w:line="60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u w:val="single"/>
        </w:rPr>
        <w:t xml:space="preserve">                        </w:t>
      </w:r>
      <w:r>
        <w:rPr>
          <w:rFonts w:ascii="Times New Roman" w:hAnsi="方正仿宋_GBK" w:eastAsia="方正仿宋_GBK" w:cs="Times New Roman"/>
          <w:color w:val="auto"/>
          <w:sz w:val="32"/>
          <w:szCs w:val="32"/>
          <w:highlight w:val="none"/>
        </w:rPr>
        <w:t>（</w:t>
      </w:r>
      <w:r>
        <w:rPr>
          <w:rFonts w:hint="eastAsia" w:ascii="Times New Roman" w:hAnsi="方正仿宋_GBK" w:eastAsia="方正仿宋_GBK" w:cs="Times New Roman"/>
          <w:color w:val="auto"/>
          <w:sz w:val="32"/>
          <w:szCs w:val="32"/>
          <w:highlight w:val="none"/>
        </w:rPr>
        <w:t>供应商</w:t>
      </w:r>
      <w:r>
        <w:rPr>
          <w:rFonts w:ascii="Times New Roman" w:hAnsi="方正仿宋_GBK" w:eastAsia="方正仿宋_GBK" w:cs="Times New Roman"/>
          <w:color w:val="auto"/>
          <w:sz w:val="32"/>
          <w:szCs w:val="32"/>
          <w:highlight w:val="none"/>
        </w:rPr>
        <w:t>名称）系中华人民共和国合法企业，注册地址：</w:t>
      </w:r>
      <w:r>
        <w:rPr>
          <w:rFonts w:ascii="Times New Roman" w:hAnsi="Times New Roman" w:eastAsia="方正仿宋_GBK" w:cs="Times New Roman"/>
          <w:color w:val="auto"/>
          <w:sz w:val="32"/>
          <w:szCs w:val="32"/>
          <w:highlight w:val="none"/>
          <w:u w:val="single"/>
        </w:rPr>
        <w:t xml:space="preserve">                               </w:t>
      </w:r>
      <w:r>
        <w:rPr>
          <w:rFonts w:ascii="Times New Roman" w:hAnsi="方正仿宋_GBK" w:eastAsia="方正仿宋_GBK" w:cs="Times New Roman"/>
          <w:color w:val="auto"/>
          <w:sz w:val="32"/>
          <w:szCs w:val="32"/>
          <w:highlight w:val="none"/>
        </w:rPr>
        <w:t>。我方就参加本次磋商有关事项郑重声明如下：</w:t>
      </w:r>
    </w:p>
    <w:p>
      <w:pPr>
        <w:tabs>
          <w:tab w:val="left" w:pos="6300"/>
        </w:tabs>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一、我方完全理解并接受该项目磋商文件所有要求。</w:t>
      </w:r>
    </w:p>
    <w:p>
      <w:pPr>
        <w:tabs>
          <w:tab w:val="left" w:pos="6300"/>
        </w:tabs>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二、我方提交的所有磋商文件、资料都是准确和真实的，如有虚假或隐瞒，我方愿意承担一切法律责任。</w:t>
      </w:r>
    </w:p>
    <w:p>
      <w:pPr>
        <w:tabs>
          <w:tab w:val="left" w:pos="6300"/>
        </w:tabs>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三、我方承诺按照磋商文件要求，提供磋商项目的技术服务。</w:t>
      </w:r>
    </w:p>
    <w:p>
      <w:pPr>
        <w:tabs>
          <w:tab w:val="left" w:pos="6300"/>
        </w:tabs>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四、我方按磋商文件要求提交的磋商文件为：</w:t>
      </w:r>
      <w:r>
        <w:rPr>
          <w:rFonts w:ascii="Times New Roman" w:hAnsi="方正仿宋_GBK" w:eastAsia="方正仿宋_GBK" w:cs="Times New Roman"/>
          <w:b/>
          <w:bCs/>
          <w:color w:val="auto"/>
          <w:sz w:val="32"/>
          <w:szCs w:val="32"/>
          <w:highlight w:val="none"/>
        </w:rPr>
        <w:t>磋商文件正本</w:t>
      </w:r>
      <w:r>
        <w:rPr>
          <w:rFonts w:ascii="Times New Roman" w:hAnsi="Times New Roman" w:eastAsia="方正仿宋_GBK" w:cs="Times New Roman"/>
          <w:b/>
          <w:bCs/>
          <w:color w:val="auto"/>
          <w:sz w:val="32"/>
          <w:szCs w:val="32"/>
          <w:highlight w:val="none"/>
        </w:rPr>
        <w:t>1</w:t>
      </w:r>
      <w:r>
        <w:rPr>
          <w:rFonts w:ascii="Times New Roman" w:hAnsi="方正仿宋_GBK" w:eastAsia="方正仿宋_GBK" w:cs="Times New Roman"/>
          <w:b/>
          <w:bCs/>
          <w:color w:val="auto"/>
          <w:sz w:val="32"/>
          <w:szCs w:val="32"/>
          <w:highlight w:val="none"/>
        </w:rPr>
        <w:t>份，副本</w:t>
      </w:r>
      <w:r>
        <w:rPr>
          <w:rFonts w:ascii="Times New Roman" w:hAnsi="Times New Roman" w:eastAsia="方正仿宋_GBK" w:cs="Times New Roman"/>
          <w:b/>
          <w:bCs/>
          <w:color w:val="auto"/>
          <w:sz w:val="32"/>
          <w:szCs w:val="32"/>
          <w:highlight w:val="none"/>
          <w:u w:val="single"/>
        </w:rPr>
        <w:t xml:space="preserve">    </w:t>
      </w:r>
      <w:r>
        <w:rPr>
          <w:rFonts w:ascii="Times New Roman" w:hAnsi="方正仿宋_GBK" w:eastAsia="方正仿宋_GBK" w:cs="Times New Roman"/>
          <w:b/>
          <w:bCs/>
          <w:color w:val="auto"/>
          <w:sz w:val="32"/>
          <w:szCs w:val="32"/>
          <w:highlight w:val="none"/>
        </w:rPr>
        <w:t>份</w:t>
      </w:r>
      <w:r>
        <w:rPr>
          <w:rFonts w:hint="eastAsia" w:ascii="Times New Roman" w:hAnsi="方正仿宋_GBK" w:eastAsia="方正仿宋_GBK" w:cs="Times New Roman"/>
          <w:b/>
          <w:bCs/>
          <w:color w:val="auto"/>
          <w:sz w:val="32"/>
          <w:szCs w:val="32"/>
          <w:highlight w:val="none"/>
        </w:rPr>
        <w:t>，电子文件</w:t>
      </w:r>
      <w:r>
        <w:rPr>
          <w:rFonts w:hint="eastAsia" w:ascii="Times New Roman" w:hAnsi="方正仿宋_GBK" w:eastAsia="方正仿宋_GBK" w:cs="Times New Roman"/>
          <w:b/>
          <w:bCs/>
          <w:color w:val="auto"/>
          <w:sz w:val="32"/>
          <w:szCs w:val="32"/>
          <w:highlight w:val="none"/>
          <w:u w:val="single"/>
        </w:rPr>
        <w:t xml:space="preserve">  </w:t>
      </w:r>
      <w:r>
        <w:rPr>
          <w:rFonts w:hint="eastAsia" w:ascii="Times New Roman" w:hAnsi="方正仿宋_GBK" w:eastAsia="方正仿宋_GBK" w:cs="Times New Roman"/>
          <w:b/>
          <w:bCs/>
          <w:color w:val="auto"/>
          <w:sz w:val="32"/>
          <w:szCs w:val="32"/>
          <w:highlight w:val="none"/>
        </w:rPr>
        <w:t>份</w:t>
      </w:r>
      <w:r>
        <w:rPr>
          <w:rFonts w:ascii="Times New Roman" w:hAnsi="方正仿宋_GBK" w:eastAsia="方正仿宋_GBK" w:cs="Times New Roman"/>
          <w:b/>
          <w:bCs/>
          <w:color w:val="auto"/>
          <w:sz w:val="32"/>
          <w:szCs w:val="32"/>
          <w:highlight w:val="none"/>
        </w:rPr>
        <w:t>。</w:t>
      </w:r>
    </w:p>
    <w:p>
      <w:pPr>
        <w:tabs>
          <w:tab w:val="left" w:pos="6300"/>
        </w:tabs>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五、我方承诺：本次磋商的磋商有效期为</w:t>
      </w:r>
      <w:r>
        <w:rPr>
          <w:rFonts w:ascii="Times New Roman" w:hAnsi="Times New Roman" w:eastAsia="方正仿宋_GBK" w:cs="Times New Roman"/>
          <w:color w:val="auto"/>
          <w:sz w:val="32"/>
          <w:szCs w:val="32"/>
          <w:highlight w:val="none"/>
        </w:rPr>
        <w:t>90</w:t>
      </w:r>
      <w:r>
        <w:rPr>
          <w:rFonts w:ascii="Times New Roman" w:hAnsi="方正仿宋_GBK" w:eastAsia="方正仿宋_GBK" w:cs="Times New Roman"/>
          <w:color w:val="auto"/>
          <w:sz w:val="32"/>
          <w:szCs w:val="32"/>
          <w:highlight w:val="none"/>
        </w:rPr>
        <w:t>天。</w:t>
      </w:r>
    </w:p>
    <w:p>
      <w:pPr>
        <w:tabs>
          <w:tab w:val="left" w:pos="6300"/>
        </w:tabs>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六、我方磋商报价为闭口价。即在磋商有效期和合同有效期内，该报价固定不变。</w:t>
      </w:r>
    </w:p>
    <w:p>
      <w:pPr>
        <w:tabs>
          <w:tab w:val="left" w:pos="6300"/>
        </w:tabs>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七、如果我方中标，我方将履行磋商文件中规定的各项要求以及我方磋商文件的各项承诺，按《政府采购法》、《合同法》及合同约定条款承担我方责任。</w:t>
      </w:r>
    </w:p>
    <w:p>
      <w:pPr>
        <w:tabs>
          <w:tab w:val="left" w:pos="6300"/>
        </w:tabs>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八、我方未为采购项目提供整体设计、规范编制或者项目管理、监理、检测等服务。</w:t>
      </w:r>
    </w:p>
    <w:p>
      <w:pPr>
        <w:tabs>
          <w:tab w:val="left" w:pos="6300"/>
        </w:tabs>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九、我方理解，最低报价不是中标的唯一条件。</w:t>
      </w:r>
    </w:p>
    <w:p>
      <w:pPr>
        <w:tabs>
          <w:tab w:val="left" w:pos="6300"/>
        </w:tabs>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十、我方同意按有关规定及磋商文件要求，缴纳足额磋商保证金。</w:t>
      </w:r>
    </w:p>
    <w:p>
      <w:pPr>
        <w:tabs>
          <w:tab w:val="left" w:pos="6300"/>
        </w:tabs>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十一、我方同意按磋商文件中标公示内容要求进行公示，自愿接受监督。</w:t>
      </w:r>
    </w:p>
    <w:p>
      <w:pPr>
        <w:tabs>
          <w:tab w:val="left" w:pos="6300"/>
        </w:tabs>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十二、我方保证不围标、不串标、不卖标、不转包、不违法分包、不接受挂靠，不允许他人以自己名义磋商。</w:t>
      </w:r>
    </w:p>
    <w:p>
      <w:pPr>
        <w:tabs>
          <w:tab w:val="left" w:pos="6300"/>
        </w:tabs>
        <w:snapToGrid w:val="0"/>
        <w:spacing w:line="600" w:lineRule="exact"/>
        <w:ind w:firstLine="640" w:firstLineChars="2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十三、若我方中标，愿意按有关规定及磋商文件要求缴纳招标代理服务费。</w:t>
      </w:r>
    </w:p>
    <w:p>
      <w:pPr>
        <w:tabs>
          <w:tab w:val="left" w:pos="6300"/>
        </w:tabs>
        <w:snapToGrid w:val="0"/>
        <w:spacing w:line="600" w:lineRule="exact"/>
        <w:ind w:firstLine="7280" w:firstLineChars="2275"/>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w:t>
      </w:r>
      <w:r>
        <w:rPr>
          <w:rFonts w:hint="eastAsia" w:ascii="Times New Roman" w:hAnsi="方正仿宋_GBK" w:eastAsia="方正仿宋_GBK" w:cs="Times New Roman"/>
          <w:color w:val="auto"/>
          <w:sz w:val="32"/>
          <w:szCs w:val="32"/>
          <w:highlight w:val="none"/>
        </w:rPr>
        <w:t>供应商</w:t>
      </w:r>
      <w:r>
        <w:rPr>
          <w:rFonts w:ascii="Times New Roman" w:hAnsi="方正仿宋_GBK" w:eastAsia="方正仿宋_GBK" w:cs="Times New Roman"/>
          <w:color w:val="auto"/>
          <w:sz w:val="32"/>
          <w:szCs w:val="32"/>
          <w:highlight w:val="none"/>
        </w:rPr>
        <w:t>公章）</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7680" w:firstLineChars="240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年</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月</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日</w:t>
      </w:r>
    </w:p>
    <w:p>
      <w:pPr>
        <w:widowControl/>
        <w:spacing w:line="600" w:lineRule="exact"/>
        <w:jc w:val="left"/>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br w:type="page"/>
      </w:r>
      <w:r>
        <w:rPr>
          <w:rFonts w:ascii="Times New Roman" w:hAnsi="方正仿宋_GBK" w:eastAsia="方正仿宋_GBK" w:cs="Times New Roman"/>
          <w:color w:val="auto"/>
          <w:sz w:val="32"/>
          <w:szCs w:val="32"/>
          <w:highlight w:val="none"/>
        </w:rPr>
        <w:t>（二）</w:t>
      </w:r>
      <w:r>
        <w:rPr>
          <w:rFonts w:hint="eastAsia" w:ascii="Times New Roman" w:hAnsi="方正仿宋_GBK" w:eastAsia="方正仿宋_GBK" w:cs="Times New Roman"/>
          <w:color w:val="auto"/>
          <w:sz w:val="32"/>
          <w:szCs w:val="32"/>
          <w:highlight w:val="none"/>
        </w:rPr>
        <w:t>供应商</w:t>
      </w:r>
      <w:r>
        <w:rPr>
          <w:rFonts w:ascii="Times New Roman" w:hAnsi="方正仿宋_GBK" w:eastAsia="方正仿宋_GBK" w:cs="Times New Roman"/>
          <w:color w:val="auto"/>
          <w:sz w:val="32"/>
          <w:szCs w:val="32"/>
          <w:highlight w:val="none"/>
        </w:rPr>
        <w:t>基本情况介绍及商务部分</w:t>
      </w:r>
    </w:p>
    <w:p>
      <w:pPr>
        <w:tabs>
          <w:tab w:val="left" w:pos="6300"/>
        </w:tabs>
        <w:snapToGrid w:val="0"/>
        <w:spacing w:line="600" w:lineRule="exact"/>
        <w:jc w:val="left"/>
        <w:outlineLvl w:val="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w:t>
      </w:r>
      <w:r>
        <w:rPr>
          <w:rFonts w:ascii="Times New Roman" w:hAnsi="方正仿宋_GBK" w:eastAsia="方正仿宋_GBK" w:cs="Times New Roman"/>
          <w:color w:val="auto"/>
          <w:sz w:val="32"/>
          <w:szCs w:val="32"/>
          <w:highlight w:val="none"/>
        </w:rPr>
        <w:t>、</w:t>
      </w:r>
      <w:r>
        <w:rPr>
          <w:rFonts w:hint="eastAsia" w:ascii="Times New Roman" w:hAnsi="方正仿宋_GBK" w:eastAsia="方正仿宋_GBK" w:cs="Times New Roman"/>
          <w:color w:val="auto"/>
          <w:sz w:val="32"/>
          <w:szCs w:val="32"/>
          <w:highlight w:val="none"/>
        </w:rPr>
        <w:t>供应商</w:t>
      </w:r>
      <w:r>
        <w:rPr>
          <w:rFonts w:ascii="Times New Roman" w:hAnsi="方正仿宋_GBK" w:eastAsia="方正仿宋_GBK" w:cs="Times New Roman"/>
          <w:color w:val="auto"/>
          <w:sz w:val="32"/>
          <w:szCs w:val="32"/>
          <w:highlight w:val="none"/>
        </w:rPr>
        <w:t>情况介绍</w:t>
      </w:r>
    </w:p>
    <w:p>
      <w:pPr>
        <w:tabs>
          <w:tab w:val="left" w:pos="6300"/>
        </w:tabs>
        <w:snapToGrid w:val="0"/>
        <w:spacing w:line="600" w:lineRule="exact"/>
        <w:ind w:firstLine="640" w:firstLineChars="200"/>
        <w:outlineLvl w:val="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br w:type="page"/>
      </w:r>
      <w:r>
        <w:rPr>
          <w:rFonts w:ascii="Times New Roman" w:hAnsi="Times New Roman" w:eastAsia="方正仿宋_GBK" w:cs="Times New Roman"/>
          <w:color w:val="auto"/>
          <w:sz w:val="32"/>
          <w:szCs w:val="32"/>
          <w:highlight w:val="none"/>
        </w:rPr>
        <w:t>2</w:t>
      </w:r>
      <w:r>
        <w:rPr>
          <w:rFonts w:ascii="Times New Roman" w:hAnsi="方正仿宋_GBK" w:eastAsia="方正仿宋_GBK" w:cs="Times New Roman"/>
          <w:color w:val="auto"/>
          <w:sz w:val="32"/>
          <w:szCs w:val="32"/>
          <w:highlight w:val="none"/>
        </w:rPr>
        <w:t>、商务部分（包括但不限于）：</w:t>
      </w:r>
    </w:p>
    <w:p>
      <w:pPr>
        <w:tabs>
          <w:tab w:val="left" w:pos="6300"/>
        </w:tabs>
        <w:snapToGrid w:val="0"/>
        <w:spacing w:line="600" w:lineRule="exact"/>
        <w:ind w:firstLine="640" w:firstLineChars="200"/>
        <w:outlineLvl w:val="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2.1</w:t>
      </w:r>
      <w:r>
        <w:rPr>
          <w:rFonts w:ascii="Times New Roman" w:hAnsi="方正仿宋_GBK" w:eastAsia="方正仿宋_GBK" w:cs="Times New Roman"/>
          <w:color w:val="auto"/>
          <w:sz w:val="32"/>
          <w:szCs w:val="32"/>
          <w:highlight w:val="none"/>
        </w:rPr>
        <w:t>设备情况；</w:t>
      </w:r>
    </w:p>
    <w:p>
      <w:pPr>
        <w:tabs>
          <w:tab w:val="left" w:pos="6300"/>
        </w:tabs>
        <w:snapToGrid w:val="0"/>
        <w:spacing w:line="600" w:lineRule="exact"/>
        <w:ind w:firstLine="640" w:firstLineChars="200"/>
        <w:outlineLvl w:val="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2.2</w:t>
      </w:r>
      <w:r>
        <w:rPr>
          <w:rFonts w:ascii="Times New Roman" w:hAnsi="方正仿宋_GBK" w:eastAsia="方正仿宋_GBK" w:cs="Times New Roman"/>
          <w:color w:val="auto"/>
          <w:sz w:val="32"/>
          <w:szCs w:val="32"/>
          <w:highlight w:val="none"/>
        </w:rPr>
        <w:t>人员情况；</w:t>
      </w:r>
    </w:p>
    <w:p>
      <w:pPr>
        <w:tabs>
          <w:tab w:val="left" w:pos="6300"/>
        </w:tabs>
        <w:snapToGrid w:val="0"/>
        <w:spacing w:line="600" w:lineRule="exact"/>
        <w:ind w:firstLine="640" w:firstLineChars="200"/>
        <w:outlineLvl w:val="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w:t>
      </w:r>
    </w:p>
    <w:p>
      <w:pPr>
        <w:tabs>
          <w:tab w:val="left" w:pos="6300"/>
        </w:tabs>
        <w:snapToGrid w:val="0"/>
        <w:spacing w:line="600" w:lineRule="exact"/>
        <w:ind w:firstLine="640" w:firstLineChars="200"/>
        <w:outlineLvl w:val="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br w:type="page"/>
      </w:r>
      <w:r>
        <w:rPr>
          <w:rFonts w:ascii="Times New Roman" w:hAnsi="方正仿宋_GBK" w:eastAsia="方正仿宋_GBK" w:cs="Times New Roman"/>
          <w:color w:val="auto"/>
          <w:sz w:val="32"/>
          <w:szCs w:val="32"/>
          <w:highlight w:val="none"/>
        </w:rPr>
        <w:t>（三）商务条款差异表</w:t>
      </w:r>
    </w:p>
    <w:p>
      <w:pPr>
        <w:pStyle w:val="9"/>
        <w:tabs>
          <w:tab w:val="left" w:pos="6300"/>
        </w:tabs>
        <w:snapToGrid w:val="0"/>
        <w:spacing w:line="600" w:lineRule="exact"/>
        <w:ind w:firstLine="640" w:firstLineChars="200"/>
        <w:outlineLvl w:val="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磋商项目名称：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序号</w:t>
            </w: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商务要求</w:t>
            </w: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商务应答</w:t>
            </w: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r>
    </w:tbl>
    <w:p>
      <w:pPr>
        <w:spacing w:line="600" w:lineRule="exact"/>
        <w:ind w:firstLine="1120" w:firstLineChars="350"/>
        <w:rPr>
          <w:rFonts w:ascii="Times New Roman" w:hAnsi="Times New Roman"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供应商</w:t>
      </w:r>
      <w:r>
        <w:rPr>
          <w:rFonts w:ascii="Times New Roman" w:hAnsi="方正仿宋_GBK" w:eastAsia="方正仿宋_GBK" w:cs="Times New Roman"/>
          <w:color w:val="auto"/>
          <w:sz w:val="32"/>
          <w:szCs w:val="32"/>
          <w:highlight w:val="none"/>
        </w:rPr>
        <w:t>：</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法定代表人授权代表：</w:t>
      </w:r>
    </w:p>
    <w:p>
      <w:pPr>
        <w:spacing w:line="600" w:lineRule="exact"/>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w:t>
      </w:r>
      <w:r>
        <w:rPr>
          <w:rFonts w:hint="eastAsia" w:ascii="Times New Roman" w:hAnsi="方正仿宋_GBK" w:eastAsia="方正仿宋_GBK" w:cs="Times New Roman"/>
          <w:color w:val="auto"/>
          <w:sz w:val="32"/>
          <w:szCs w:val="32"/>
          <w:highlight w:val="none"/>
        </w:rPr>
        <w:t>供应商</w:t>
      </w:r>
      <w:r>
        <w:rPr>
          <w:rFonts w:ascii="Times New Roman" w:hAnsi="方正仿宋_GBK" w:eastAsia="方正仿宋_GBK" w:cs="Times New Roman"/>
          <w:color w:val="auto"/>
          <w:sz w:val="32"/>
          <w:szCs w:val="32"/>
          <w:highlight w:val="none"/>
        </w:rPr>
        <w:t>公章）</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（签字或盖章）</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年</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月</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日</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注：</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w:t>
      </w:r>
      <w:r>
        <w:rPr>
          <w:rFonts w:ascii="Times New Roman" w:hAnsi="方正仿宋_GBK" w:eastAsia="方正仿宋_GBK" w:cs="Times New Roman"/>
          <w:color w:val="auto"/>
          <w:sz w:val="32"/>
          <w:szCs w:val="32"/>
          <w:highlight w:val="none"/>
        </w:rPr>
        <w:t>、本表即为对本项目</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第三篇</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项目商务要求</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中所列商务条款进行比较和响应；</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w:t>
      </w:r>
      <w:r>
        <w:rPr>
          <w:rFonts w:ascii="Times New Roman" w:hAnsi="方正仿宋_GBK" w:eastAsia="方正仿宋_GBK" w:cs="Times New Roman"/>
          <w:color w:val="auto"/>
          <w:sz w:val="32"/>
          <w:szCs w:val="32"/>
          <w:highlight w:val="none"/>
        </w:rPr>
        <w:t>、该表必须按照磋商文件要求逐条如实填写，根据磋商情况在</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差异说明</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项填写正偏离或负偏离及原因，完全符合的填写</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无差异</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3</w:t>
      </w:r>
      <w:r>
        <w:rPr>
          <w:rFonts w:ascii="Times New Roman" w:hAnsi="方正仿宋_GBK" w:eastAsia="方正仿宋_GBK" w:cs="Times New Roman"/>
          <w:color w:val="auto"/>
          <w:sz w:val="32"/>
          <w:szCs w:val="32"/>
          <w:highlight w:val="none"/>
        </w:rPr>
        <w:t>、该表可扩展。</w:t>
      </w:r>
    </w:p>
    <w:p>
      <w:pPr>
        <w:pStyle w:val="4"/>
        <w:pageBreakBefore/>
        <w:spacing w:line="600" w:lineRule="exact"/>
        <w:rPr>
          <w:rFonts w:ascii="Times New Roman" w:hAnsi="Times New Roman" w:eastAsia="方正仿宋_GBK" w:cs="Times New Roman"/>
          <w:b/>
          <w:color w:val="auto"/>
          <w:sz w:val="32"/>
          <w:szCs w:val="32"/>
          <w:highlight w:val="none"/>
        </w:rPr>
      </w:pPr>
      <w:bookmarkStart w:id="121" w:name="_Toc441065697"/>
      <w:bookmarkStart w:id="122" w:name="_Toc429584887"/>
      <w:r>
        <w:rPr>
          <w:rFonts w:ascii="Times New Roman" w:hAnsi="方正仿宋_GBK" w:eastAsia="方正仿宋_GBK" w:cs="Times New Roman"/>
          <w:b/>
          <w:color w:val="auto"/>
          <w:sz w:val="32"/>
          <w:szCs w:val="32"/>
          <w:highlight w:val="none"/>
        </w:rPr>
        <w:t>四、技术文件</w:t>
      </w:r>
      <w:bookmarkEnd w:id="121"/>
      <w:bookmarkEnd w:id="122"/>
    </w:p>
    <w:p>
      <w:pPr>
        <w:snapToGrid w:val="0"/>
        <w:spacing w:line="600" w:lineRule="exact"/>
        <w:ind w:left="241" w:leftChars="86"/>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（一）</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项目方案等技术文件</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br w:type="page"/>
      </w:r>
      <w:r>
        <w:rPr>
          <w:rFonts w:ascii="Times New Roman" w:hAnsi="方正仿宋_GBK" w:eastAsia="方正仿宋_GBK" w:cs="Times New Roman"/>
          <w:color w:val="auto"/>
          <w:sz w:val="32"/>
          <w:szCs w:val="32"/>
          <w:highlight w:val="none"/>
        </w:rPr>
        <w:t>（二）技术条款差异表</w:t>
      </w:r>
    </w:p>
    <w:p>
      <w:pPr>
        <w:pStyle w:val="9"/>
        <w:tabs>
          <w:tab w:val="left" w:pos="6300"/>
        </w:tabs>
        <w:snapToGrid w:val="0"/>
        <w:spacing w:line="600" w:lineRule="exact"/>
        <w:ind w:firstLine="640" w:firstLineChars="200"/>
        <w:outlineLvl w:val="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磋商项目名称：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序号</w:t>
            </w: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磋商要求</w:t>
            </w: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磋商应答</w:t>
            </w: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42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2520"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c>
          <w:tcPr>
            <w:tcW w:w="1888" w:type="dxa"/>
            <w:vAlign w:val="center"/>
          </w:tcPr>
          <w:p>
            <w:pPr>
              <w:tabs>
                <w:tab w:val="left" w:pos="6300"/>
              </w:tabs>
              <w:snapToGrid w:val="0"/>
              <w:spacing w:line="600" w:lineRule="exact"/>
              <w:jc w:val="center"/>
              <w:outlineLvl w:val="0"/>
              <w:rPr>
                <w:rFonts w:ascii="Times New Roman" w:hAnsi="Times New Roman" w:eastAsia="方正仿宋_GBK" w:cs="Times New Roman"/>
                <w:color w:val="auto"/>
                <w:sz w:val="32"/>
                <w:szCs w:val="32"/>
                <w:highlight w:val="none"/>
              </w:rPr>
            </w:pPr>
          </w:p>
        </w:tc>
      </w:tr>
    </w:tbl>
    <w:p>
      <w:pPr>
        <w:spacing w:line="600" w:lineRule="exact"/>
        <w:ind w:firstLine="1120" w:firstLineChars="350"/>
        <w:rPr>
          <w:rFonts w:ascii="Times New Roman" w:hAnsi="Times New Roman" w:eastAsia="方正仿宋_GBK" w:cs="Times New Roman"/>
          <w:color w:val="auto"/>
          <w:sz w:val="32"/>
          <w:szCs w:val="32"/>
          <w:highlight w:val="none"/>
        </w:rPr>
      </w:pPr>
      <w:r>
        <w:rPr>
          <w:rFonts w:hint="eastAsia" w:ascii="Times New Roman" w:hAnsi="方正仿宋_GBK" w:eastAsia="方正仿宋_GBK" w:cs="Times New Roman"/>
          <w:color w:val="auto"/>
          <w:sz w:val="32"/>
          <w:szCs w:val="32"/>
          <w:highlight w:val="none"/>
        </w:rPr>
        <w:t>供应商</w:t>
      </w:r>
      <w:r>
        <w:rPr>
          <w:rFonts w:ascii="Times New Roman" w:hAnsi="方正仿宋_GBK" w:eastAsia="方正仿宋_GBK" w:cs="Times New Roman"/>
          <w:color w:val="auto"/>
          <w:sz w:val="32"/>
          <w:szCs w:val="32"/>
          <w:highlight w:val="none"/>
        </w:rPr>
        <w:t>：</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法定代表人授权代表：</w:t>
      </w:r>
    </w:p>
    <w:p>
      <w:pPr>
        <w:spacing w:line="600" w:lineRule="exact"/>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w:t>
      </w:r>
      <w:r>
        <w:rPr>
          <w:rFonts w:hint="eastAsia" w:ascii="Times New Roman" w:hAnsi="方正仿宋_GBK" w:eastAsia="方正仿宋_GBK" w:cs="Times New Roman"/>
          <w:color w:val="auto"/>
          <w:sz w:val="32"/>
          <w:szCs w:val="32"/>
          <w:highlight w:val="none"/>
        </w:rPr>
        <w:t>供应商</w:t>
      </w:r>
      <w:r>
        <w:rPr>
          <w:rFonts w:ascii="Times New Roman" w:hAnsi="方正仿宋_GBK" w:eastAsia="方正仿宋_GBK" w:cs="Times New Roman"/>
          <w:color w:val="auto"/>
          <w:sz w:val="32"/>
          <w:szCs w:val="32"/>
          <w:highlight w:val="none"/>
        </w:rPr>
        <w:t>公章）</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（签字或盖章）</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年</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月</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日</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注：</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w:t>
      </w:r>
      <w:r>
        <w:rPr>
          <w:rFonts w:ascii="Times New Roman" w:hAnsi="方正仿宋_GBK" w:eastAsia="方正仿宋_GBK" w:cs="Times New Roman"/>
          <w:color w:val="auto"/>
          <w:sz w:val="32"/>
          <w:szCs w:val="32"/>
          <w:highlight w:val="none"/>
        </w:rPr>
        <w:t>、本表即为对本项目</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第二篇</w:t>
      </w:r>
      <w:r>
        <w:rPr>
          <w:rFonts w:ascii="Times New Roman" w:hAnsi="Times New Roman" w:eastAsia="方正仿宋_GBK" w:cs="Times New Roman"/>
          <w:color w:val="auto"/>
          <w:sz w:val="32"/>
          <w:szCs w:val="32"/>
          <w:highlight w:val="none"/>
        </w:rPr>
        <w:t xml:space="preserve">  </w:t>
      </w:r>
      <w:r>
        <w:rPr>
          <w:rFonts w:ascii="Times New Roman" w:hAnsi="方正仿宋_GBK" w:eastAsia="方正仿宋_GBK" w:cs="Times New Roman"/>
          <w:color w:val="auto"/>
          <w:sz w:val="32"/>
          <w:szCs w:val="32"/>
          <w:highlight w:val="none"/>
        </w:rPr>
        <w:t>项目技术</w:t>
      </w:r>
      <w:r>
        <w:rPr>
          <w:rFonts w:hint="eastAsia" w:ascii="Times New Roman" w:hAnsi="方正仿宋_GBK" w:eastAsia="方正仿宋_GBK" w:cs="Times New Roman"/>
          <w:color w:val="auto"/>
          <w:sz w:val="32"/>
          <w:szCs w:val="32"/>
          <w:highlight w:val="none"/>
          <w:lang w:eastAsia="zh-CN"/>
        </w:rPr>
        <w:t>标准</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中所列技术要求进行比较和响应；</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w:t>
      </w:r>
      <w:r>
        <w:rPr>
          <w:rFonts w:ascii="Times New Roman" w:hAnsi="方正仿宋_GBK" w:eastAsia="方正仿宋_GBK" w:cs="Times New Roman"/>
          <w:color w:val="auto"/>
          <w:sz w:val="32"/>
          <w:szCs w:val="32"/>
          <w:highlight w:val="none"/>
        </w:rPr>
        <w:t>、该表必须按照磋商文件要求逐条如实填写，根据磋商情况在</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差异说明</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项填写正偏离或负偏离及原因，完全符合的填写</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无差异</w:t>
      </w:r>
      <w:r>
        <w:rPr>
          <w:rFonts w:ascii="Times New Roman" w:hAnsi="Times New Roman" w:eastAsia="方正仿宋_GBK" w:cs="Times New Roman"/>
          <w:color w:val="auto"/>
          <w:sz w:val="32"/>
          <w:szCs w:val="32"/>
          <w:highlight w:val="none"/>
        </w:rPr>
        <w:t>”</w:t>
      </w:r>
      <w:r>
        <w:rPr>
          <w:rFonts w:ascii="Times New Roman" w:hAnsi="方正仿宋_GBK" w:eastAsia="方正仿宋_GBK" w:cs="Times New Roman"/>
          <w:color w:val="auto"/>
          <w:sz w:val="32"/>
          <w:szCs w:val="32"/>
          <w:highlight w:val="none"/>
        </w:rPr>
        <w:t>；</w:t>
      </w:r>
    </w:p>
    <w:p>
      <w:pPr>
        <w:tabs>
          <w:tab w:val="left" w:pos="6300"/>
        </w:tabs>
        <w:snapToGrid w:val="0"/>
        <w:spacing w:line="600" w:lineRule="exact"/>
        <w:ind w:firstLine="57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3</w:t>
      </w:r>
      <w:r>
        <w:rPr>
          <w:rFonts w:ascii="Times New Roman" w:hAnsi="方正仿宋_GBK" w:eastAsia="方正仿宋_GBK" w:cs="Times New Roman"/>
          <w:color w:val="auto"/>
          <w:sz w:val="32"/>
          <w:szCs w:val="32"/>
          <w:highlight w:val="none"/>
        </w:rPr>
        <w:t>、该表可扩展；</w:t>
      </w:r>
    </w:p>
    <w:p>
      <w:pPr>
        <w:tabs>
          <w:tab w:val="left" w:pos="6300"/>
        </w:tabs>
        <w:snapToGrid w:val="0"/>
        <w:spacing w:line="600" w:lineRule="exact"/>
        <w:ind w:firstLine="570"/>
        <w:rPr>
          <w:rFonts w:ascii="Times New Roman" w:hAnsi="Times New Roman" w:eastAsia="方正仿宋_GBK" w:cs="Times New Roman"/>
          <w:color w:val="auto"/>
          <w:sz w:val="24"/>
          <w:szCs w:val="24"/>
          <w:highlight w:val="none"/>
        </w:rPr>
      </w:pPr>
      <w:r>
        <w:rPr>
          <w:rFonts w:ascii="Times New Roman" w:hAnsi="Times New Roman" w:eastAsia="方正仿宋_GBK" w:cs="Times New Roman"/>
          <w:color w:val="auto"/>
          <w:sz w:val="32"/>
          <w:szCs w:val="32"/>
          <w:highlight w:val="none"/>
        </w:rPr>
        <w:t>4</w:t>
      </w:r>
      <w:r>
        <w:rPr>
          <w:rFonts w:ascii="Times New Roman" w:hAnsi="方正仿宋_GBK" w:eastAsia="方正仿宋_GBK" w:cs="Times New Roman"/>
          <w:color w:val="auto"/>
          <w:sz w:val="32"/>
          <w:szCs w:val="32"/>
          <w:highlight w:val="none"/>
        </w:rPr>
        <w:t>、可附相关佐证材料。（格式自定）</w:t>
      </w:r>
    </w:p>
    <w:p>
      <w:pPr>
        <w:pStyle w:val="4"/>
        <w:pageBreakBefore/>
        <w:spacing w:line="600" w:lineRule="exact"/>
        <w:rPr>
          <w:rFonts w:ascii="Times New Roman" w:hAnsi="Times New Roman" w:eastAsia="方正仿宋_GBK" w:cs="Times New Roman"/>
          <w:color w:val="auto"/>
          <w:sz w:val="32"/>
          <w:szCs w:val="32"/>
          <w:highlight w:val="none"/>
        </w:rPr>
      </w:pPr>
      <w:bookmarkStart w:id="123" w:name="_Toc441065698"/>
      <w:bookmarkStart w:id="124" w:name="_Toc429584888"/>
      <w:r>
        <w:rPr>
          <w:rFonts w:ascii="Times New Roman" w:hAnsi="方正仿宋_GBK" w:eastAsia="方正仿宋_GBK" w:cs="Times New Roman"/>
          <w:b/>
          <w:color w:val="auto"/>
          <w:sz w:val="32"/>
          <w:szCs w:val="32"/>
          <w:highlight w:val="none"/>
        </w:rPr>
        <w:t>五、其他</w:t>
      </w:r>
      <w:bookmarkEnd w:id="123"/>
      <w:bookmarkEnd w:id="124"/>
    </w:p>
    <w:p>
      <w:pPr>
        <w:tabs>
          <w:tab w:val="left" w:pos="6300"/>
        </w:tabs>
        <w:snapToGrid w:val="0"/>
        <w:spacing w:line="600" w:lineRule="exact"/>
        <w:ind w:firstLine="570"/>
        <w:jc w:val="left"/>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（一）其他与项目有关的资料（自附）</w:t>
      </w:r>
    </w:p>
    <w:p>
      <w:pPr>
        <w:tabs>
          <w:tab w:val="left" w:pos="6300"/>
        </w:tabs>
        <w:snapToGrid w:val="0"/>
        <w:spacing w:line="600" w:lineRule="exact"/>
        <w:ind w:firstLine="570"/>
        <w:jc w:val="left"/>
        <w:rPr>
          <w:rFonts w:ascii="Times New Roman" w:hAnsi="Times New Roman" w:eastAsia="方正仿宋_GBK" w:cs="Times New Roman"/>
          <w:color w:val="auto"/>
          <w:sz w:val="32"/>
          <w:szCs w:val="32"/>
          <w:highlight w:val="none"/>
        </w:rPr>
      </w:pPr>
    </w:p>
    <w:p>
      <w:pPr>
        <w:tabs>
          <w:tab w:val="left" w:pos="6300"/>
        </w:tabs>
        <w:snapToGrid w:val="0"/>
        <w:spacing w:line="600" w:lineRule="exact"/>
        <w:ind w:firstLine="570"/>
        <w:jc w:val="left"/>
        <w:rPr>
          <w:rFonts w:ascii="Times New Roman" w:hAnsi="Times New Roman" w:eastAsia="方正仿宋_GBK" w:cs="Times New Roman"/>
          <w:color w:val="auto"/>
          <w:sz w:val="24"/>
          <w:highlight w:val="none"/>
        </w:rPr>
      </w:pPr>
    </w:p>
    <w:p>
      <w:pPr>
        <w:tabs>
          <w:tab w:val="left" w:pos="6300"/>
        </w:tabs>
        <w:snapToGrid w:val="0"/>
        <w:spacing w:line="600" w:lineRule="exact"/>
        <w:ind w:firstLine="570"/>
        <w:jc w:val="left"/>
        <w:rPr>
          <w:rFonts w:ascii="Times New Roman" w:hAnsi="Times New Roman" w:eastAsia="方正仿宋_GBK" w:cs="Times New Roman"/>
          <w:color w:val="auto"/>
          <w:sz w:val="24"/>
          <w:highlight w:val="none"/>
        </w:rPr>
      </w:pPr>
    </w:p>
    <w:p>
      <w:pPr>
        <w:tabs>
          <w:tab w:val="left" w:pos="6300"/>
        </w:tabs>
        <w:snapToGrid w:val="0"/>
        <w:spacing w:line="600" w:lineRule="exact"/>
        <w:ind w:firstLine="570"/>
        <w:jc w:val="left"/>
        <w:rPr>
          <w:rFonts w:ascii="Times New Roman" w:hAnsi="Times New Roman" w:eastAsia="方正仿宋_GBK" w:cs="Times New Roman"/>
          <w:color w:val="auto"/>
          <w:sz w:val="24"/>
          <w:highlight w:val="none"/>
        </w:rPr>
      </w:pPr>
    </w:p>
    <w:p>
      <w:pPr>
        <w:tabs>
          <w:tab w:val="left" w:pos="6300"/>
        </w:tabs>
        <w:snapToGrid w:val="0"/>
        <w:spacing w:line="600" w:lineRule="exact"/>
        <w:ind w:firstLine="570"/>
        <w:jc w:val="left"/>
        <w:rPr>
          <w:rFonts w:ascii="Times New Roman" w:hAnsi="Times New Roman" w:eastAsia="方正仿宋_GBK" w:cs="Times New Roman"/>
          <w:color w:val="auto"/>
          <w:sz w:val="24"/>
          <w:highlight w:val="none"/>
        </w:rPr>
      </w:pPr>
    </w:p>
    <w:p>
      <w:pPr>
        <w:tabs>
          <w:tab w:val="left" w:pos="6300"/>
        </w:tabs>
        <w:snapToGrid w:val="0"/>
        <w:spacing w:line="600" w:lineRule="exact"/>
        <w:ind w:firstLine="570"/>
        <w:jc w:val="left"/>
        <w:rPr>
          <w:rFonts w:ascii="Times New Roman" w:hAnsi="Times New Roman" w:eastAsia="方正仿宋_GBK" w:cs="Times New Roman"/>
          <w:color w:val="auto"/>
          <w:sz w:val="24"/>
          <w:highlight w:val="none"/>
        </w:rPr>
      </w:pPr>
    </w:p>
    <w:p>
      <w:pPr>
        <w:tabs>
          <w:tab w:val="left" w:pos="6300"/>
        </w:tabs>
        <w:snapToGrid w:val="0"/>
        <w:spacing w:line="600" w:lineRule="exact"/>
        <w:ind w:firstLine="570"/>
        <w:jc w:val="left"/>
        <w:rPr>
          <w:rFonts w:ascii="Times New Roman" w:hAnsi="Times New Roman" w:eastAsia="方正仿宋_GBK" w:cs="Times New Roman"/>
          <w:color w:val="auto"/>
          <w:sz w:val="24"/>
          <w:highlight w:val="none"/>
        </w:rPr>
      </w:pPr>
    </w:p>
    <w:p>
      <w:pPr>
        <w:tabs>
          <w:tab w:val="left" w:pos="6300"/>
        </w:tabs>
        <w:snapToGrid w:val="0"/>
        <w:spacing w:line="600" w:lineRule="exact"/>
        <w:ind w:firstLine="570"/>
        <w:jc w:val="left"/>
        <w:rPr>
          <w:rFonts w:ascii="Times New Roman" w:hAnsi="Times New Roman" w:eastAsia="方正仿宋_GBK" w:cs="Times New Roman"/>
          <w:color w:val="auto"/>
          <w:sz w:val="24"/>
          <w:highlight w:val="none"/>
        </w:rPr>
      </w:pPr>
    </w:p>
    <w:p>
      <w:pPr>
        <w:tabs>
          <w:tab w:val="left" w:pos="6300"/>
        </w:tabs>
        <w:snapToGrid w:val="0"/>
        <w:spacing w:line="600" w:lineRule="exact"/>
        <w:ind w:firstLine="570"/>
        <w:jc w:val="left"/>
        <w:rPr>
          <w:rFonts w:ascii="Times New Roman" w:hAnsi="Times New Roman" w:eastAsia="方正仿宋_GBK" w:cs="Times New Roman"/>
          <w:color w:val="auto"/>
          <w:sz w:val="24"/>
          <w:highlight w:val="none"/>
        </w:rPr>
      </w:pPr>
    </w:p>
    <w:p>
      <w:pPr>
        <w:tabs>
          <w:tab w:val="left" w:pos="6300"/>
        </w:tabs>
        <w:snapToGrid w:val="0"/>
        <w:spacing w:line="600" w:lineRule="exact"/>
        <w:ind w:firstLine="570"/>
        <w:jc w:val="left"/>
        <w:rPr>
          <w:rFonts w:ascii="Times New Roman" w:hAnsi="Times New Roman" w:eastAsia="方正仿宋_GBK" w:cs="Times New Roman"/>
          <w:color w:val="auto"/>
          <w:sz w:val="24"/>
          <w:highlight w:val="none"/>
        </w:rPr>
      </w:pPr>
    </w:p>
    <w:p>
      <w:pPr>
        <w:tabs>
          <w:tab w:val="left" w:pos="6300"/>
        </w:tabs>
        <w:snapToGrid w:val="0"/>
        <w:spacing w:line="600" w:lineRule="exact"/>
        <w:ind w:firstLine="570"/>
        <w:jc w:val="left"/>
        <w:rPr>
          <w:rFonts w:ascii="Times New Roman" w:hAnsi="Times New Roman" w:eastAsia="方正仿宋_GBK" w:cs="Times New Roman"/>
          <w:color w:val="auto"/>
          <w:sz w:val="24"/>
          <w:highlight w:val="none"/>
        </w:rPr>
      </w:pPr>
    </w:p>
    <w:p>
      <w:pPr>
        <w:tabs>
          <w:tab w:val="left" w:pos="6300"/>
        </w:tabs>
        <w:snapToGrid w:val="0"/>
        <w:spacing w:line="600" w:lineRule="exact"/>
        <w:ind w:firstLine="570"/>
        <w:jc w:val="left"/>
        <w:rPr>
          <w:rFonts w:ascii="Times New Roman" w:hAnsi="Times New Roman" w:eastAsia="方正仿宋_GBK" w:cs="Times New Roman"/>
          <w:color w:val="auto"/>
          <w:sz w:val="24"/>
          <w:highlight w:val="none"/>
        </w:rPr>
      </w:pPr>
    </w:p>
    <w:p>
      <w:pPr>
        <w:pStyle w:val="2"/>
        <w:spacing w:line="600" w:lineRule="exact"/>
        <w:rPr>
          <w:rFonts w:ascii="Times New Roman" w:hAnsi="Times New Roman" w:eastAsia="方正仿宋_GBK" w:cs="Times New Roman"/>
          <w:color w:val="auto"/>
          <w:sz w:val="24"/>
          <w:highlight w:val="none"/>
        </w:rPr>
      </w:pPr>
    </w:p>
    <w:p>
      <w:pPr>
        <w:pStyle w:val="2"/>
        <w:spacing w:line="600" w:lineRule="exact"/>
        <w:rPr>
          <w:rFonts w:ascii="Times New Roman" w:hAnsi="Times New Roman" w:eastAsia="方正仿宋_GBK" w:cs="Times New Roman"/>
          <w:color w:val="auto"/>
          <w:highlight w:val="none"/>
        </w:rPr>
      </w:pPr>
    </w:p>
    <w:p>
      <w:pPr>
        <w:tabs>
          <w:tab w:val="left" w:pos="6300"/>
        </w:tabs>
        <w:snapToGrid w:val="0"/>
        <w:spacing w:line="600" w:lineRule="exact"/>
        <w:ind w:firstLine="570"/>
        <w:jc w:val="left"/>
        <w:rPr>
          <w:rFonts w:ascii="Times New Roman" w:hAnsi="Times New Roman" w:eastAsia="方正仿宋_GBK" w:cs="Times New Roman"/>
          <w:color w:val="auto"/>
          <w:sz w:val="24"/>
          <w:highlight w:val="none"/>
        </w:rPr>
      </w:pPr>
    </w:p>
    <w:p>
      <w:pPr>
        <w:tabs>
          <w:tab w:val="left" w:pos="6300"/>
        </w:tabs>
        <w:snapToGrid w:val="0"/>
        <w:spacing w:line="600" w:lineRule="exact"/>
        <w:ind w:firstLine="570"/>
        <w:jc w:val="left"/>
        <w:rPr>
          <w:rFonts w:ascii="Times New Roman" w:hAnsi="Times New Roman" w:eastAsia="方正仿宋_GBK" w:cs="Times New Roman"/>
          <w:color w:val="auto"/>
          <w:sz w:val="24"/>
          <w:highlight w:val="none"/>
        </w:rPr>
      </w:pPr>
    </w:p>
    <w:p>
      <w:pPr>
        <w:tabs>
          <w:tab w:val="left" w:pos="6300"/>
        </w:tabs>
        <w:snapToGrid w:val="0"/>
        <w:spacing w:line="600" w:lineRule="exact"/>
        <w:ind w:firstLine="570"/>
        <w:jc w:val="left"/>
        <w:rPr>
          <w:rFonts w:ascii="Times New Roman" w:hAnsi="Times New Roman" w:eastAsia="方正仿宋_GBK" w:cs="Times New Roman"/>
          <w:color w:val="auto"/>
          <w:sz w:val="24"/>
          <w:highlight w:val="none"/>
        </w:rPr>
      </w:pPr>
    </w:p>
    <w:p>
      <w:pPr>
        <w:tabs>
          <w:tab w:val="left" w:pos="6300"/>
        </w:tabs>
        <w:snapToGrid w:val="0"/>
        <w:spacing w:line="600" w:lineRule="exact"/>
        <w:jc w:val="center"/>
        <w:rPr>
          <w:rFonts w:ascii="Times New Roman" w:hAnsi="Times New Roman" w:eastAsia="方正仿宋_GBK" w:cs="Times New Roman"/>
          <w:color w:val="auto"/>
          <w:sz w:val="32"/>
          <w:szCs w:val="32"/>
          <w:highlight w:val="none"/>
        </w:rPr>
      </w:pPr>
      <w:r>
        <w:rPr>
          <w:rFonts w:ascii="Times New Roman" w:hAnsi="方正仿宋_GBK" w:eastAsia="方正仿宋_GBK" w:cs="Times New Roman"/>
          <w:color w:val="auto"/>
          <w:sz w:val="32"/>
          <w:szCs w:val="32"/>
          <w:highlight w:val="none"/>
        </w:rPr>
        <w:t>（结束）</w:t>
      </w:r>
    </w:p>
    <w:p>
      <w:pPr>
        <w:spacing w:line="600" w:lineRule="exact"/>
        <w:ind w:firstLine="560" w:firstLineChars="200"/>
        <w:jc w:val="center"/>
        <w:rPr>
          <w:rFonts w:ascii="Times New Roman" w:hAnsi="Times New Roman" w:eastAsia="方正仿宋_GBK" w:cs="Times New Roman"/>
          <w:color w:val="auto"/>
          <w:highlight w:val="none"/>
        </w:rPr>
      </w:pPr>
    </w:p>
    <w:sectPr>
      <w:headerReference r:id="rId14" w:type="default"/>
      <w:footerReference r:id="rId15" w:type="default"/>
      <w:pgSz w:w="11907" w:h="16840"/>
      <w:pgMar w:top="850" w:right="964" w:bottom="850" w:left="96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3E64426F-4BCF-4779-A301-6A6886F9DB7A}"/>
  </w:font>
  <w:font w:name="仿宋_GB2312">
    <w:altName w:val="仿宋"/>
    <w:panose1 w:val="02010609030001010101"/>
    <w:charset w:val="86"/>
    <w:family w:val="modern"/>
    <w:pitch w:val="default"/>
    <w:sig w:usb0="00000000" w:usb1="00000000" w:usb2="00000000" w:usb3="00000000" w:csb0="00000000" w:csb1="00000000"/>
    <w:embedRegular r:id="rId2" w:fontKey="{1174F9D3-C63A-4E25-8507-F3BFAE7A2157}"/>
  </w:font>
  <w:font w:name="仿宋">
    <w:panose1 w:val="02010609060101010101"/>
    <w:charset w:val="86"/>
    <w:family w:val="auto"/>
    <w:pitch w:val="default"/>
    <w:sig w:usb0="800002BF" w:usb1="38CF7CFA" w:usb2="00000016" w:usb3="00000000" w:csb0="00040001" w:csb1="00000000"/>
    <w:embedRegular r:id="rId3" w:fontKey="{72579DCA-5083-412B-A169-D5AB5FBFC05A}"/>
  </w:font>
  <w:font w:name="Arial Unicode MS">
    <w:altName w:val="Arial"/>
    <w:panose1 w:val="020B06040200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方正仿宋_GBK">
    <w:panose1 w:val="02000000000000000000"/>
    <w:charset w:val="86"/>
    <w:family w:val="script"/>
    <w:pitch w:val="default"/>
    <w:sig w:usb0="A00002BF" w:usb1="38CF7CFA" w:usb2="00082016" w:usb3="00000000" w:csb0="00040001" w:csb1="00000000"/>
    <w:embedRegular r:id="rId4" w:fontKey="{F3BE01A8-2604-4E06-8366-4776C7A368CE}"/>
  </w:font>
  <w:font w:name="方正小标宋_GBK">
    <w:panose1 w:val="02000000000000000000"/>
    <w:charset w:val="86"/>
    <w:family w:val="script"/>
    <w:pitch w:val="default"/>
    <w:sig w:usb0="A00002BF" w:usb1="38CF7CFA" w:usb2="00082016" w:usb3="00000000" w:csb0="00040001" w:csb1="00000000"/>
    <w:embedRegular r:id="rId5" w:fontKey="{6764AFC2-869D-47AC-8EA5-3E9D19A1DA89}"/>
  </w:font>
  <w:font w:name="方正黑体_GBK">
    <w:altName w:val="微软雅黑"/>
    <w:panose1 w:val="03000509000000000000"/>
    <w:charset w:val="86"/>
    <w:family w:val="script"/>
    <w:pitch w:val="default"/>
    <w:sig w:usb0="00000000" w:usb1="00000000" w:usb2="00000000" w:usb3="00000000" w:csb0="00000000" w:csb1="00000000"/>
    <w:embedRegular r:id="rId6" w:fontKey="{F86C9964-5CE1-4121-B987-B407D80C451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001010101"/>
    <w:charset w:val="86"/>
    <w:family w:val="modern"/>
    <w:pitch w:val="default"/>
    <w:sig w:usb0="00000000" w:usb1="00000000" w:usb2="00000000" w:usb3="00000000" w:csb0="00000000" w:csb1="00000000"/>
    <w:embedRegular r:id="rId7" w:fontKey="{D1EDB344-6251-495C-9C1D-E8BC05FDD68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p>
    <w:pPr>
      <w:pStyle w:val="12"/>
      <w:ind w:right="360"/>
      <w:jc w:val="right"/>
      <w:rPr>
        <w:rFonts w:ascii="方正仿宋_GBK" w:eastAsia="方正仿宋_GBK"/>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lang w:val="zh-CN"/>
      </w:rPr>
      <w:t>-</w:t>
    </w:r>
    <w:r>
      <w:rPr>
        <w:rFonts w:ascii="Times New Roman" w:hAnsi="Times New Roman" w:eastAsia="方正仿宋_GBK" w:cs="Times New Roman"/>
        <w:sz w:val="28"/>
        <w:szCs w:val="28"/>
      </w:rPr>
      <w:t xml:space="preserve"> 11 -</w:t>
    </w:r>
    <w:r>
      <w:rPr>
        <w:rFonts w:ascii="Times New Roman" w:hAnsi="Times New Roman" w:eastAsia="方正仿宋_GBK" w:cs="Times New Roman"/>
        <w:sz w:val="28"/>
        <w:szCs w:val="28"/>
      </w:rPr>
      <w:fldChar w:fldCharType="end"/>
    </w:r>
  </w:p>
  <w:p>
    <w:pPr>
      <w:pStyle w:val="12"/>
      <w:rPr>
        <w:rFonts w:ascii="Times New Roman" w:hAnsi="Times New Roman" w:eastAsia="方正仿宋_GBK" w:cs="Times New Roman"/>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- 6 -</w:t>
    </w:r>
    <w:r>
      <w:fldChar w:fldCharType="end"/>
    </w:r>
  </w:p>
  <w:p>
    <w:pPr>
      <w:pStyle w:val="1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1110" w:leftChars="75" w:right="360" w:hanging="900" w:hangingChars="500"/>
      <w:rPr>
        <w:rFonts w:ascii="楷体_GB2312" w:eastAsia="楷体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left"/>
      <w:rPr>
        <w:rFonts w:ascii="方正仿宋_GBK" w:eastAsia="方正仿宋_GBK"/>
        <w:sz w:val="21"/>
        <w:szCs w:val="24"/>
      </w:rPr>
    </w:pPr>
    <w:r>
      <w:rPr>
        <w:rFonts w:hint="eastAsia" w:ascii="宋体" w:hAnsi="宋体"/>
        <w:szCs w:val="21"/>
      </w:rPr>
      <w:t xml:space="preserve"> 高新区城市管理第三方考核工作服务项目</w:t>
    </w:r>
    <w:r>
      <w:rPr>
        <w:rFonts w:hint="eastAsia" w:ascii="方正仿宋_GBK" w:eastAsia="方正仿宋_GBK"/>
        <w:sz w:val="21"/>
        <w:szCs w:val="24"/>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ind w:left="5880" w:hanging="5880" w:hangingChars="2800"/>
      <w:jc w:val="left"/>
      <w:rPr>
        <w:rFonts w:ascii="方正仿宋_GBK" w:eastAsia="方正仿宋_GBK"/>
        <w:sz w:val="21"/>
        <w:szCs w:val="24"/>
      </w:rPr>
    </w:pPr>
    <w:r>
      <w:rPr>
        <w:rFonts w:hint="eastAsia" w:ascii="方正仿宋_GBK" w:eastAsia="方正仿宋_GBK"/>
        <w:sz w:val="21"/>
        <w:szCs w:val="24"/>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ind w:left="5880" w:hanging="5880" w:hangingChars="2800"/>
      <w:jc w:val="left"/>
      <w:rPr>
        <w:rFonts w:ascii="方正仿宋_GBK" w:eastAsia="方正仿宋_GBK"/>
        <w:sz w:val="21"/>
        <w:szCs w:val="24"/>
      </w:rPr>
    </w:pPr>
    <w:r>
      <w:rPr>
        <w:rFonts w:hint="eastAsia" w:ascii="方正仿宋_GBK" w:eastAsia="方正仿宋_GBK"/>
        <w:sz w:val="21"/>
        <w:szCs w:val="24"/>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仿宋" w:hAnsi="仿宋" w:eastAsia="仿宋" w:cs="仿宋"/>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decimal"/>
      <w:suff w:val="nothing"/>
      <w:lvlText w:val="%1、"/>
      <w:lvlJc w:val="left"/>
    </w:lvl>
  </w:abstractNum>
  <w:abstractNum w:abstractNumId="1">
    <w:nsid w:val="00000001"/>
    <w:multiLevelType w:val="multilevel"/>
    <w:tmpl w:val="00000001"/>
    <w:lvl w:ilvl="0" w:tentative="0">
      <w:start w:val="1"/>
      <w:numFmt w:val="decimal"/>
      <w:suff w:val="nothing"/>
      <w:lvlText w:val="%1"/>
      <w:lvlJc w:val="left"/>
      <w:pPr>
        <w:ind w:left="0" w:firstLine="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singleLevel"/>
    <w:tmpl w:val="00000002"/>
    <w:lvl w:ilvl="0" w:tentative="0">
      <w:start w:val="2"/>
      <w:numFmt w:val="chineseCounting"/>
      <w:suff w:val="nothing"/>
      <w:lvlText w:val="（%1）"/>
      <w:lvlJc w:val="left"/>
      <w:rPr>
        <w:rFonts w:hint="eastAsia"/>
      </w:rPr>
    </w:lvl>
  </w:abstractNum>
  <w:abstractNum w:abstractNumId="3">
    <w:nsid w:val="00000003"/>
    <w:multiLevelType w:val="multilevel"/>
    <w:tmpl w:val="00000003"/>
    <w:lvl w:ilvl="0" w:tentative="0">
      <w:start w:val="1"/>
      <w:numFmt w:val="japaneseCounting"/>
      <w:lvlText w:val="第%1篇"/>
      <w:lvlJc w:val="left"/>
      <w:pPr>
        <w:ind w:left="1560" w:hanging="15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documentProtection w:enforcement="0"/>
  <w:defaultTabStop w:val="420"/>
  <w:drawingGridHorizontalSpacing w:val="143"/>
  <w:drawingGridVerticalSpacing w:val="3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4D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8"/>
      <w:lang w:val="en-US" w:eastAsia="zh-CN" w:bidi="ar-SA"/>
    </w:rPr>
  </w:style>
  <w:style w:type="paragraph" w:styleId="3">
    <w:name w:val="heading 1"/>
    <w:basedOn w:val="1"/>
    <w:next w:val="1"/>
    <w:qFormat/>
    <w:uiPriority w:val="9"/>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link w:val="25"/>
    <w:qFormat/>
    <w:uiPriority w:val="0"/>
    <w:pPr>
      <w:keepNext/>
      <w:keepLines/>
      <w:adjustRightInd w:val="0"/>
      <w:snapToGrid w:val="0"/>
      <w:spacing w:line="360" w:lineRule="auto"/>
      <w:outlineLvl w:val="1"/>
    </w:pPr>
    <w:rPr>
      <w:rFonts w:ascii="宋体" w:hAnsi="宋体"/>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20">
    <w:name w:val="Default Paragraph Font"/>
    <w:qFormat/>
    <w:uiPriority w:val="1"/>
  </w:style>
  <w:style w:type="table" w:default="1" w:styleId="18">
    <w:name w:val="Normal Table"/>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Body Text"/>
    <w:basedOn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pPr>
      <w:adjustRightInd w:val="0"/>
      <w:snapToGrid w:val="0"/>
      <w:spacing w:line="360" w:lineRule="auto"/>
    </w:pPr>
    <w:rPr>
      <w:rFonts w:ascii="宋体" w:hAnsi="Courier New"/>
      <w:sz w:val="21"/>
    </w:rPr>
  </w:style>
  <w:style w:type="paragraph" w:styleId="9">
    <w:name w:val="Date"/>
    <w:basedOn w:val="1"/>
    <w:next w:val="1"/>
    <w:qFormat/>
    <w:uiPriority w:val="0"/>
  </w:style>
  <w:style w:type="paragraph" w:styleId="10">
    <w:name w:val="Body Text Indent 2"/>
    <w:basedOn w:val="1"/>
    <w:qFormat/>
    <w:uiPriority w:val="99"/>
    <w:pPr>
      <w:snapToGrid w:val="0"/>
      <w:spacing w:line="560" w:lineRule="atLeast"/>
      <w:ind w:firstLine="540"/>
    </w:pPr>
  </w:style>
  <w:style w:type="paragraph" w:styleId="11">
    <w:name w:val="Balloon Text"/>
    <w:basedOn w:val="1"/>
    <w:link w:val="27"/>
    <w:qFormat/>
    <w:uiPriority w:val="0"/>
    <w:rPr>
      <w:sz w:val="18"/>
      <w:szCs w:val="18"/>
    </w:rPr>
  </w:style>
  <w:style w:type="paragraph" w:styleId="12">
    <w:name w:val="footer"/>
    <w:basedOn w:val="1"/>
    <w:link w:val="41"/>
    <w:qFormat/>
    <w:uiPriority w:val="99"/>
    <w:pPr>
      <w:tabs>
        <w:tab w:val="center" w:pos="4153"/>
        <w:tab w:val="right" w:pos="8306"/>
      </w:tabs>
      <w:snapToGrid w:val="0"/>
      <w:jc w:val="left"/>
    </w:pPr>
    <w:rPr>
      <w:sz w:val="18"/>
    </w:rPr>
  </w:style>
  <w:style w:type="paragraph" w:styleId="13">
    <w:name w:val="header"/>
    <w:basedOn w:val="1"/>
    <w:link w:val="42"/>
    <w:qFormat/>
    <w:uiPriority w:val="99"/>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footnote text"/>
    <w:basedOn w:val="1"/>
    <w:qFormat/>
    <w:uiPriority w:val="0"/>
    <w:pPr>
      <w:snapToGrid w:val="0"/>
      <w:jc w:val="left"/>
    </w:pPr>
    <w:rPr>
      <w:sz w:val="18"/>
    </w:rPr>
  </w:style>
  <w:style w:type="paragraph" w:styleId="16">
    <w:name w:val="toc 2"/>
    <w:basedOn w:val="1"/>
    <w:next w:val="1"/>
    <w:qFormat/>
    <w:uiPriority w:val="39"/>
    <w:pPr>
      <w:tabs>
        <w:tab w:val="right" w:leader="dot" w:pos="8400"/>
      </w:tabs>
      <w:spacing w:line="440" w:lineRule="exact"/>
      <w:ind w:left="280" w:leftChars="100" w:right="-91" w:rightChars="-91"/>
    </w:pPr>
  </w:style>
  <w:style w:type="paragraph" w:styleId="17">
    <w:name w:val="Body Text First Indent"/>
    <w:basedOn w:val="6"/>
    <w:qFormat/>
    <w:uiPriority w:val="0"/>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basedOn w:val="20"/>
    <w:qFormat/>
    <w:uiPriority w:val="0"/>
    <w:rPr>
      <w:color w:val="0000FF"/>
      <w:u w:val="single"/>
    </w:rPr>
  </w:style>
  <w:style w:type="character" w:styleId="23">
    <w:name w:val="annotation reference"/>
    <w:qFormat/>
    <w:uiPriority w:val="0"/>
    <w:rPr>
      <w:sz w:val="21"/>
    </w:rPr>
  </w:style>
  <w:style w:type="character" w:styleId="24">
    <w:name w:val="footnote reference"/>
    <w:basedOn w:val="20"/>
    <w:qFormat/>
    <w:uiPriority w:val="0"/>
    <w:rPr>
      <w:vertAlign w:val="superscript"/>
    </w:rPr>
  </w:style>
  <w:style w:type="character" w:customStyle="1" w:styleId="25">
    <w:name w:val="标题 2 Char"/>
    <w:link w:val="4"/>
    <w:qFormat/>
    <w:uiPriority w:val="0"/>
    <w:rPr>
      <w:rFonts w:ascii="宋体" w:hAnsi="宋体"/>
    </w:rPr>
  </w:style>
  <w:style w:type="paragraph" w:customStyle="1" w:styleId="26">
    <w:name w:val="正文 A"/>
    <w:next w:val="1"/>
    <w:qFormat/>
    <w:uiPriority w:val="0"/>
    <w:pPr>
      <w:widowControl w:val="0"/>
      <w:ind w:firstLine="567"/>
      <w:jc w:val="both"/>
    </w:pPr>
    <w:rPr>
      <w:rFonts w:ascii="Arial Unicode MS" w:hAnsi="Arial Unicode MS" w:eastAsia="Times New Roman" w:cs="Arial Unicode MS"/>
      <w:color w:val="000000"/>
      <w:kern w:val="2"/>
      <w:sz w:val="28"/>
      <w:szCs w:val="28"/>
      <w:u w:color="000000"/>
      <w:lang w:val="en-US" w:eastAsia="zh-CN" w:bidi="ar-SA"/>
    </w:rPr>
  </w:style>
  <w:style w:type="character" w:customStyle="1" w:styleId="27">
    <w:name w:val="批注框文本 Char"/>
    <w:basedOn w:val="20"/>
    <w:link w:val="11"/>
    <w:qFormat/>
    <w:uiPriority w:val="0"/>
    <w:rPr>
      <w:rFonts w:eastAsia="宋体"/>
      <w:kern w:val="2"/>
      <w:sz w:val="18"/>
      <w:szCs w:val="18"/>
    </w:rPr>
  </w:style>
  <w:style w:type="paragraph" w:styleId="28">
    <w:name w:val="List Paragraph"/>
    <w:basedOn w:val="1"/>
    <w:qFormat/>
    <w:uiPriority w:val="34"/>
    <w:pPr>
      <w:ind w:firstLine="420" w:firstLineChars="200"/>
    </w:pPr>
    <w:rPr>
      <w:sz w:val="21"/>
      <w:szCs w:val="22"/>
    </w:rPr>
  </w:style>
  <w:style w:type="paragraph" w:customStyle="1" w:styleId="29">
    <w:name w:val="列出段落1"/>
    <w:basedOn w:val="1"/>
    <w:qFormat/>
    <w:uiPriority w:val="0"/>
    <w:pPr>
      <w:ind w:firstLine="420" w:firstLineChars="200"/>
    </w:pPr>
    <w:rPr>
      <w:rFonts w:ascii="Cambria" w:hAnsi="Cambria" w:cs="Times New Roman"/>
      <w:color w:val="595959"/>
      <w:kern w:val="20"/>
      <w:sz w:val="21"/>
      <w:lang w:val="zh-CN"/>
    </w:rPr>
  </w:style>
  <w:style w:type="character" w:customStyle="1" w:styleId="30">
    <w:name w:val="font01"/>
    <w:basedOn w:val="20"/>
    <w:qFormat/>
    <w:uiPriority w:val="0"/>
    <w:rPr>
      <w:rFonts w:hint="eastAsia" w:ascii="宋体" w:hAnsi="宋体" w:eastAsia="宋体" w:cs="宋体"/>
      <w:color w:val="000000"/>
      <w:sz w:val="20"/>
      <w:szCs w:val="20"/>
      <w:u w:val="none"/>
    </w:rPr>
  </w:style>
  <w:style w:type="paragraph" w:customStyle="1" w:styleId="31">
    <w:name w:val="普通(网站)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
    <w:name w:val="1"/>
    <w:basedOn w:val="1"/>
    <w:next w:val="8"/>
    <w:qFormat/>
    <w:uiPriority w:val="0"/>
    <w:rPr>
      <w:rFonts w:ascii="宋体" w:hAnsi="Courier New"/>
      <w:sz w:val="21"/>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日期1"/>
    <w:basedOn w:val="1"/>
    <w:next w:val="1"/>
    <w:qFormat/>
    <w:uiPriority w:val="0"/>
    <w:pPr>
      <w:ind w:left="100" w:leftChars="2500"/>
    </w:pPr>
  </w:style>
  <w:style w:type="paragraph" w:customStyle="1" w:styleId="35">
    <w:name w:val="Body text|1"/>
    <w:basedOn w:val="1"/>
    <w:qFormat/>
    <w:uiPriority w:val="0"/>
    <w:pPr>
      <w:spacing w:line="394" w:lineRule="auto"/>
      <w:ind w:firstLine="400"/>
    </w:pPr>
    <w:rPr>
      <w:rFonts w:ascii="宋体" w:hAnsi="宋体" w:eastAsia="宋体" w:cs="宋体"/>
      <w:sz w:val="30"/>
      <w:szCs w:val="30"/>
      <w:lang w:val="zh-TW" w:eastAsia="zh-TW" w:bidi="zh-TW"/>
    </w:rPr>
  </w:style>
  <w:style w:type="paragraph" w:customStyle="1" w:styleId="36">
    <w:name w:val="Header or footer|2"/>
    <w:basedOn w:val="1"/>
    <w:qFormat/>
    <w:uiPriority w:val="0"/>
    <w:rPr>
      <w:sz w:val="20"/>
      <w:lang w:val="zh-TW" w:eastAsia="zh-TW" w:bidi="zh-TW"/>
    </w:rPr>
  </w:style>
  <w:style w:type="paragraph" w:customStyle="1" w:styleId="37">
    <w:name w:val="Heading #1|1"/>
    <w:basedOn w:val="1"/>
    <w:qFormat/>
    <w:uiPriority w:val="0"/>
    <w:pPr>
      <w:spacing w:before="370" w:after="400"/>
      <w:jc w:val="center"/>
      <w:outlineLvl w:val="0"/>
    </w:pPr>
    <w:rPr>
      <w:rFonts w:ascii="宋体" w:hAnsi="宋体" w:eastAsia="宋体" w:cs="宋体"/>
      <w:sz w:val="44"/>
      <w:szCs w:val="44"/>
      <w:lang w:val="zh-TW" w:eastAsia="zh-TW" w:bidi="zh-TW"/>
    </w:rPr>
  </w:style>
  <w:style w:type="paragraph" w:customStyle="1" w:styleId="38">
    <w:name w:val="Other|1"/>
    <w:basedOn w:val="1"/>
    <w:qFormat/>
    <w:uiPriority w:val="0"/>
    <w:pPr>
      <w:spacing w:line="382" w:lineRule="exact"/>
      <w:jc w:val="center"/>
    </w:pPr>
    <w:rPr>
      <w:rFonts w:ascii="宋体" w:hAnsi="宋体" w:eastAsia="宋体" w:cs="宋体"/>
      <w:sz w:val="20"/>
      <w:lang w:val="zh-TW" w:eastAsia="zh-TW" w:bidi="zh-TW"/>
    </w:rPr>
  </w:style>
  <w:style w:type="paragraph" w:customStyle="1" w:styleId="39">
    <w:name w:val="Table caption|1"/>
    <w:basedOn w:val="1"/>
    <w:qFormat/>
    <w:uiPriority w:val="0"/>
    <w:pPr>
      <w:spacing w:line="562" w:lineRule="exact"/>
      <w:ind w:firstLine="640"/>
    </w:pPr>
    <w:rPr>
      <w:rFonts w:ascii="宋体" w:hAnsi="宋体" w:eastAsia="宋体" w:cs="宋体"/>
      <w:sz w:val="30"/>
      <w:szCs w:val="30"/>
      <w:lang w:val="zh-TW" w:eastAsia="zh-TW" w:bidi="zh-TW"/>
    </w:rPr>
  </w:style>
  <w:style w:type="paragraph" w:customStyle="1" w:styleId="40">
    <w:name w:val="Header or footer|1"/>
    <w:basedOn w:val="1"/>
    <w:qFormat/>
    <w:uiPriority w:val="0"/>
    <w:rPr>
      <w:szCs w:val="28"/>
      <w:lang w:val="zh-TW" w:eastAsia="zh-TW" w:bidi="zh-TW"/>
    </w:rPr>
  </w:style>
  <w:style w:type="character" w:customStyle="1" w:styleId="41">
    <w:name w:val="页脚 Char"/>
    <w:basedOn w:val="20"/>
    <w:link w:val="12"/>
    <w:qFormat/>
    <w:uiPriority w:val="99"/>
    <w:rPr>
      <w:rFonts w:ascii="Calibri" w:hAnsi="Calibri" w:eastAsia="宋体" w:cs="宋体"/>
      <w:kern w:val="2"/>
      <w:sz w:val="18"/>
    </w:rPr>
  </w:style>
  <w:style w:type="character" w:customStyle="1" w:styleId="42">
    <w:name w:val="页眉 Char"/>
    <w:basedOn w:val="20"/>
    <w:link w:val="13"/>
    <w:qFormat/>
    <w:uiPriority w:val="99"/>
    <w:rPr>
      <w:rFonts w:ascii="Calibri" w:hAnsi="Calibri" w:eastAsia="宋体" w:cs="宋体"/>
      <w:kern w:val="2"/>
      <w:sz w:val="18"/>
    </w:rPr>
  </w:style>
  <w:style w:type="paragraph" w:customStyle="1" w:styleId="43">
    <w:name w:val="BodyText"/>
    <w:basedOn w:val="1"/>
    <w:qFormat/>
    <w:uiPriority w:val="0"/>
    <w:pPr>
      <w:widowControl/>
      <w:spacing w:after="120"/>
      <w:jc w:val="both"/>
      <w:textAlignment w:val="baseline"/>
    </w:pPr>
    <w:rPr>
      <w:rFonts w:ascii="Times New Roman" w:hAnsi="Times New Roman" w:eastAsia="宋体" w:cs="Times New Roman"/>
      <w:kern w:val="2"/>
      <w:sz w:val="21"/>
      <w:szCs w:val="24"/>
      <w:lang w:eastAsia="zh-CN"/>
    </w:rPr>
  </w:style>
  <w:style w:type="character" w:customStyle="1" w:styleId="44">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B4CB88-952B-4204-9FCD-3D156DDD88D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56</Pages>
  <Words>15841</Words>
  <Characters>16344</Characters>
  <Paragraphs>1090</Paragraphs>
  <TotalTime>0</TotalTime>
  <ScaleCrop>false</ScaleCrop>
  <LinksUpToDate>false</LinksUpToDate>
  <CharactersWithSpaces>17652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2020-04-21T07:02:00Z</dcterms:created>
  <dc:creator>旺消巷</dc:creator>
  <cp:lastModifiedBy>龚晟煦</cp:lastModifiedBy>
  <cp:lastPrinted>2020-06-23T03:03:00Z</cp:lastPrinted>
  <dcterms:modified xsi:type="dcterms:W3CDTF">2021-07-21T01:27:00Z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7F193512849F407AA5892141538811B6</vt:lpwstr>
  </property>
</Properties>
</file>