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b/>
          <w:bCs/>
          <w:sz w:val="52"/>
          <w:szCs w:val="52"/>
        </w:rPr>
      </w:pPr>
      <w:bookmarkStart w:id="3" w:name="_GoBack"/>
      <w:bookmarkEnd w:id="3"/>
    </w:p>
    <w:p>
      <w:pPr>
        <w:jc w:val="center"/>
        <w:outlineLvl w:val="0"/>
        <w:rPr>
          <w:rFonts w:ascii="宋体" w:hAnsi="宋体"/>
          <w:b/>
          <w:bCs/>
          <w:sz w:val="52"/>
          <w:szCs w:val="52"/>
        </w:rPr>
      </w:pPr>
      <w:r>
        <w:rPr>
          <w:rFonts w:hint="eastAsia" w:ascii="宋体" w:hAnsi="宋体"/>
          <w:b/>
          <w:bCs/>
          <w:sz w:val="52"/>
          <w:szCs w:val="52"/>
        </w:rPr>
        <w:t>2021年常年法律服务</w:t>
      </w:r>
    </w:p>
    <w:p>
      <w:pPr>
        <w:jc w:val="center"/>
        <w:outlineLvl w:val="0"/>
        <w:rPr>
          <w:rFonts w:hint="eastAsia" w:ascii="宋体" w:hAnsi="宋体"/>
          <w:b/>
          <w:bCs/>
          <w:sz w:val="52"/>
          <w:szCs w:val="52"/>
        </w:rPr>
      </w:pPr>
    </w:p>
    <w:p>
      <w:pPr>
        <w:jc w:val="center"/>
        <w:outlineLvl w:val="0"/>
        <w:rPr>
          <w:rFonts w:hint="eastAsia" w:ascii="宋体" w:hAnsi="宋体"/>
          <w:spacing w:val="80"/>
          <w:sz w:val="52"/>
          <w:szCs w:val="52"/>
        </w:rPr>
      </w:pPr>
      <w:r>
        <w:rPr>
          <w:rFonts w:hint="eastAsia" w:ascii="宋体" w:hAnsi="宋体"/>
          <w:spacing w:val="80"/>
          <w:sz w:val="52"/>
          <w:szCs w:val="52"/>
        </w:rPr>
        <w:t xml:space="preserve"> </w:t>
      </w:r>
    </w:p>
    <w:p>
      <w:pPr>
        <w:jc w:val="center"/>
        <w:outlineLvl w:val="0"/>
        <w:rPr>
          <w:rFonts w:hint="eastAsia" w:ascii="宋体" w:hAnsi="宋体"/>
          <w:spacing w:val="80"/>
          <w:sz w:val="52"/>
          <w:szCs w:val="52"/>
        </w:rPr>
      </w:pPr>
      <w:r>
        <w:rPr>
          <w:rFonts w:hint="eastAsia" w:ascii="宋体" w:hAnsi="宋体"/>
          <w:spacing w:val="80"/>
          <w:sz w:val="52"/>
          <w:szCs w:val="52"/>
        </w:rPr>
        <w:t xml:space="preserve"> </w:t>
      </w:r>
    </w:p>
    <w:p>
      <w:pPr>
        <w:jc w:val="center"/>
        <w:outlineLvl w:val="0"/>
        <w:rPr>
          <w:rFonts w:hint="eastAsia" w:ascii="宋体" w:hAnsi="宋体"/>
          <w:b/>
          <w:bCs/>
          <w:spacing w:val="80"/>
          <w:sz w:val="52"/>
          <w:szCs w:val="52"/>
        </w:rPr>
      </w:pPr>
      <w:r>
        <w:rPr>
          <w:rFonts w:hint="eastAsia" w:ascii="宋体" w:hAnsi="宋体"/>
          <w:b/>
          <w:bCs/>
          <w:spacing w:val="80"/>
          <w:sz w:val="52"/>
          <w:szCs w:val="52"/>
        </w:rPr>
        <w:t>竞争性比选文件</w:t>
      </w:r>
    </w:p>
    <w:p>
      <w:pPr>
        <w:rPr>
          <w:rFonts w:hint="eastAsia"/>
          <w:sz w:val="52"/>
          <w:szCs w:val="5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outlineLvl w:val="0"/>
        <w:rPr>
          <w:rFonts w:hint="eastAsia" w:ascii="宋体" w:hAnsi="宋体"/>
          <w:b/>
          <w:bCs/>
          <w:sz w:val="32"/>
          <w:szCs w:val="32"/>
        </w:rPr>
      </w:pPr>
      <w:r>
        <w:rPr>
          <w:rFonts w:hint="eastAsia"/>
          <w:sz w:val="32"/>
          <w:szCs w:val="32"/>
        </w:rPr>
        <w:t>采购人：</w:t>
      </w:r>
      <w:r>
        <w:rPr>
          <w:rFonts w:hint="eastAsia" w:ascii="宋体" w:hAnsi="宋体"/>
          <w:b/>
          <w:bCs/>
          <w:sz w:val="32"/>
          <w:szCs w:val="32"/>
        </w:rPr>
        <w:t>重庆市农业学校</w:t>
      </w:r>
    </w:p>
    <w:p>
      <w:pPr>
        <w:jc w:val="center"/>
        <w:outlineLvl w:val="0"/>
        <w:rPr>
          <w:rFonts w:hint="eastAsia" w:ascii="宋体" w:hAnsi="宋体"/>
          <w:b/>
          <w:bCs/>
          <w:sz w:val="32"/>
          <w:szCs w:val="32"/>
        </w:rPr>
      </w:pPr>
    </w:p>
    <w:p>
      <w:pPr>
        <w:jc w:val="center"/>
        <w:outlineLvl w:val="0"/>
        <w:rPr>
          <w:rFonts w:hint="eastAsia" w:ascii="宋体" w:hAnsi="宋体"/>
          <w:b/>
          <w:bCs/>
          <w:sz w:val="32"/>
          <w:szCs w:val="32"/>
        </w:rPr>
      </w:pPr>
      <w:r>
        <w:rPr>
          <w:rFonts w:hint="eastAsia" w:ascii="宋体" w:hAnsi="宋体"/>
          <w:b/>
          <w:bCs/>
          <w:sz w:val="32"/>
          <w:szCs w:val="32"/>
        </w:rPr>
        <w:t>2021年6月28日</w:t>
      </w:r>
    </w:p>
    <w:p>
      <w:pPr>
        <w:jc w:val="center"/>
        <w:outlineLvl w:val="0"/>
        <w:rPr>
          <w:rFonts w:hint="eastAsia" w:ascii="宋体" w:hAnsi="宋体"/>
          <w:b/>
          <w:bCs/>
          <w:sz w:val="32"/>
          <w:szCs w:val="32"/>
        </w:rPr>
      </w:pPr>
    </w:p>
    <w:p>
      <w:pPr>
        <w:jc w:val="center"/>
        <w:outlineLvl w:val="0"/>
        <w:rPr>
          <w:rFonts w:hint="eastAsia" w:ascii="宋体" w:hAnsi="宋体"/>
          <w:b/>
          <w:bCs/>
          <w:sz w:val="32"/>
          <w:szCs w:val="32"/>
        </w:rPr>
      </w:pPr>
    </w:p>
    <w:p>
      <w:pPr>
        <w:jc w:val="center"/>
        <w:outlineLvl w:val="0"/>
        <w:rPr>
          <w:rFonts w:hint="eastAsia" w:ascii="宋体" w:hAnsi="宋体"/>
          <w:b/>
          <w:bCs/>
          <w:sz w:val="32"/>
          <w:szCs w:val="32"/>
        </w:rPr>
      </w:pPr>
    </w:p>
    <w:p>
      <w:pPr>
        <w:snapToGrid w:val="0"/>
        <w:spacing w:line="360" w:lineRule="auto"/>
        <w:ind w:firstLine="480" w:firstLineChars="200"/>
        <w:rPr>
          <w:rFonts w:hint="eastAsia" w:ascii="宋体" w:hAnsi="宋体"/>
          <w:sz w:val="24"/>
          <w:szCs w:val="24"/>
        </w:rPr>
      </w:pPr>
      <w:r>
        <w:rPr>
          <w:rFonts w:hint="eastAsia" w:ascii="宋体" w:hAnsi="宋体"/>
          <w:sz w:val="24"/>
          <w:szCs w:val="24"/>
        </w:rPr>
        <w:t>重庆市农业学校（以下简称：采购</w:t>
      </w:r>
      <w:r>
        <w:rPr>
          <w:rFonts w:hint="eastAsia" w:ascii="宋体" w:hAnsi="宋体"/>
          <w:sz w:val="24"/>
          <w:szCs w:val="24"/>
          <w:lang w:val="en-US" w:eastAsia="zh-CN"/>
        </w:rPr>
        <w:t>人</w:t>
      </w:r>
      <w:r>
        <w:rPr>
          <w:rFonts w:hint="eastAsia" w:ascii="宋体" w:hAnsi="宋体"/>
          <w:sz w:val="24"/>
          <w:szCs w:val="24"/>
        </w:rPr>
        <w:t>）拟向社会公开征求比选2021年常年法律服务政府采购项目，进行竞争性比选采购。欢迎有资格的</w:t>
      </w:r>
      <w:r>
        <w:rPr>
          <w:rFonts w:hint="eastAsia" w:ascii="宋体" w:hAnsi="宋体"/>
          <w:sz w:val="24"/>
          <w:szCs w:val="24"/>
          <w:lang w:eastAsia="zh-CN"/>
        </w:rPr>
        <w:t>竞标人</w:t>
      </w:r>
      <w:r>
        <w:rPr>
          <w:rFonts w:hint="eastAsia" w:ascii="宋体" w:hAnsi="宋体"/>
          <w:sz w:val="24"/>
          <w:szCs w:val="24"/>
        </w:rPr>
        <w:t>前来参与比选</w:t>
      </w:r>
      <w:r>
        <w:rPr>
          <w:rFonts w:hint="eastAsia" w:ascii="宋体" w:hAnsi="宋体"/>
          <w:sz w:val="24"/>
          <w:szCs w:val="24"/>
          <w:lang w:eastAsia="zh-CN"/>
        </w:rPr>
        <w:t>，</w:t>
      </w:r>
      <w:r>
        <w:rPr>
          <w:rFonts w:hint="eastAsia" w:ascii="宋体" w:hAnsi="宋体"/>
          <w:sz w:val="24"/>
          <w:szCs w:val="24"/>
          <w:lang w:val="en-US" w:eastAsia="zh-CN"/>
        </w:rPr>
        <w:t>本项目不接受联合体比选</w:t>
      </w:r>
      <w:r>
        <w:rPr>
          <w:rFonts w:hint="eastAsia" w:ascii="宋体" w:hAnsi="宋体"/>
          <w:sz w:val="24"/>
          <w:szCs w:val="24"/>
        </w:rPr>
        <w:t>。</w:t>
      </w:r>
    </w:p>
    <w:p>
      <w:pPr>
        <w:pStyle w:val="2"/>
        <w:spacing w:line="360" w:lineRule="auto"/>
        <w:ind w:firstLine="482" w:firstLineChars="200"/>
        <w:rPr>
          <w:rFonts w:hint="eastAsia" w:ascii="宋体" w:hAnsi="宋体"/>
          <w:sz w:val="24"/>
          <w:szCs w:val="24"/>
        </w:rPr>
      </w:pPr>
      <w:r>
        <w:rPr>
          <w:rFonts w:hint="eastAsia" w:ascii="宋体" w:hAnsi="宋体"/>
          <w:sz w:val="24"/>
          <w:szCs w:val="24"/>
        </w:rPr>
        <w:t>一、竞争性比选内容</w:t>
      </w: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2"/>
        <w:gridCol w:w="2256"/>
        <w:gridCol w:w="225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1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
                <w:bCs/>
                <w:kern w:val="0"/>
                <w:sz w:val="21"/>
                <w:szCs w:val="21"/>
              </w:rPr>
            </w:pPr>
            <w:r>
              <w:rPr>
                <w:rFonts w:hint="eastAsia" w:ascii="宋体" w:hAnsi="宋体"/>
                <w:b/>
                <w:bCs/>
                <w:kern w:val="0"/>
                <w:sz w:val="21"/>
                <w:szCs w:val="21"/>
              </w:rPr>
              <w:t>项目名称</w:t>
            </w:r>
          </w:p>
        </w:tc>
        <w:tc>
          <w:tcPr>
            <w:tcW w:w="2256"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1"/>
                <w:szCs w:val="21"/>
              </w:rPr>
            </w:pPr>
            <w:r>
              <w:rPr>
                <w:rFonts w:hint="eastAsia" w:ascii="宋体" w:hAnsi="宋体"/>
                <w:b/>
                <w:bCs/>
                <w:kern w:val="0"/>
                <w:sz w:val="21"/>
                <w:szCs w:val="21"/>
              </w:rPr>
              <w:t>最高限价</w:t>
            </w:r>
          </w:p>
          <w:p>
            <w:pPr>
              <w:widowControl/>
              <w:jc w:val="center"/>
              <w:rPr>
                <w:rFonts w:ascii="宋体" w:hAnsi="宋体"/>
                <w:b/>
                <w:bCs/>
                <w:kern w:val="0"/>
                <w:sz w:val="21"/>
                <w:szCs w:val="21"/>
              </w:rPr>
            </w:pPr>
            <w:r>
              <w:rPr>
                <w:rFonts w:hint="eastAsia" w:ascii="宋体" w:hAnsi="宋体"/>
                <w:b/>
                <w:bCs/>
                <w:kern w:val="0"/>
                <w:sz w:val="21"/>
                <w:szCs w:val="21"/>
              </w:rPr>
              <w:t>（万元）</w:t>
            </w:r>
          </w:p>
        </w:tc>
        <w:tc>
          <w:tcPr>
            <w:tcW w:w="2257"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1"/>
                <w:szCs w:val="21"/>
              </w:rPr>
            </w:pPr>
            <w:r>
              <w:rPr>
                <w:rFonts w:hint="eastAsia" w:ascii="宋体" w:hAnsi="宋体"/>
                <w:b/>
                <w:bCs/>
                <w:kern w:val="0"/>
                <w:sz w:val="21"/>
                <w:szCs w:val="21"/>
                <w:lang w:eastAsia="zh-CN"/>
              </w:rPr>
              <w:t>竞标</w:t>
            </w:r>
            <w:r>
              <w:rPr>
                <w:rFonts w:hint="eastAsia" w:ascii="宋体" w:hAnsi="宋体"/>
                <w:b/>
                <w:bCs/>
                <w:kern w:val="0"/>
                <w:sz w:val="21"/>
                <w:szCs w:val="21"/>
              </w:rPr>
              <w:t>保证金</w:t>
            </w:r>
          </w:p>
          <w:p>
            <w:pPr>
              <w:widowControl/>
              <w:jc w:val="center"/>
              <w:rPr>
                <w:rFonts w:ascii="宋体" w:hAnsi="宋体"/>
                <w:b/>
                <w:bCs/>
                <w:kern w:val="0"/>
                <w:sz w:val="21"/>
                <w:szCs w:val="21"/>
              </w:rPr>
            </w:pPr>
            <w:r>
              <w:rPr>
                <w:rFonts w:hint="eastAsia" w:ascii="宋体" w:hAnsi="宋体"/>
                <w:b/>
                <w:bCs/>
                <w:kern w:val="0"/>
                <w:sz w:val="21"/>
                <w:szCs w:val="21"/>
              </w:rPr>
              <w:t>（元）</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b/>
                <w:bCs/>
                <w:kern w:val="0"/>
                <w:sz w:val="21"/>
                <w:szCs w:val="21"/>
              </w:rPr>
            </w:pPr>
            <w:r>
              <w:rPr>
                <w:rFonts w:hint="eastAsia" w:ascii="宋体" w:hAnsi="宋体"/>
                <w:b/>
                <w:bCs/>
                <w:kern w:val="0"/>
                <w:sz w:val="21"/>
                <w:szCs w:val="21"/>
              </w:rPr>
              <w:t>成交</w:t>
            </w:r>
            <w:r>
              <w:rPr>
                <w:rFonts w:hint="eastAsia" w:ascii="宋体" w:hAnsi="宋体"/>
                <w:b/>
                <w:bCs/>
                <w:kern w:val="0"/>
                <w:sz w:val="21"/>
                <w:szCs w:val="21"/>
                <w:lang w:eastAsia="zh-CN"/>
              </w:rPr>
              <w:t>竞标人</w:t>
            </w:r>
            <w:r>
              <w:rPr>
                <w:rFonts w:hint="eastAsia" w:ascii="宋体" w:hAnsi="宋体"/>
                <w:b/>
                <w:bCs/>
                <w:kern w:val="0"/>
                <w:sz w:val="21"/>
                <w:szCs w:val="21"/>
              </w:rPr>
              <w:t>数量（名）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31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sz w:val="24"/>
                <w:szCs w:val="24"/>
              </w:rPr>
            </w:pPr>
            <w:bookmarkStart w:id="0" w:name="_Hlk344477914"/>
            <w:r>
              <w:rPr>
                <w:rFonts w:hint="eastAsia" w:ascii="宋体" w:hAnsi="宋体"/>
                <w:sz w:val="24"/>
                <w:szCs w:val="24"/>
              </w:rPr>
              <w:t>2021年常年法律顾问服务</w:t>
            </w:r>
            <w:bookmarkEnd w:id="0"/>
          </w:p>
        </w:tc>
        <w:tc>
          <w:tcPr>
            <w:tcW w:w="2256" w:type="dxa"/>
            <w:tcBorders>
              <w:top w:val="single" w:color="auto" w:sz="4" w:space="0"/>
              <w:left w:val="nil"/>
              <w:bottom w:val="single" w:color="auto" w:sz="4" w:space="0"/>
              <w:right w:val="single" w:color="auto" w:sz="4" w:space="0"/>
            </w:tcBorders>
            <w:vAlign w:val="center"/>
          </w:tcPr>
          <w:p>
            <w:pPr>
              <w:widowControl/>
              <w:jc w:val="center"/>
              <w:rPr>
                <w:rFonts w:ascii="宋体" w:hAnsi="宋体"/>
                <w:sz w:val="24"/>
                <w:szCs w:val="24"/>
              </w:rPr>
            </w:pPr>
            <w:r>
              <w:rPr>
                <w:rFonts w:hint="eastAsia" w:ascii="宋体" w:hAnsi="宋体"/>
                <w:sz w:val="24"/>
                <w:szCs w:val="24"/>
                <w:lang w:val="en-US" w:eastAsia="zh-CN"/>
              </w:rPr>
              <w:t>2</w:t>
            </w:r>
            <w:r>
              <w:rPr>
                <w:rFonts w:hint="eastAsia" w:ascii="宋体" w:hAnsi="宋体"/>
                <w:sz w:val="24"/>
                <w:szCs w:val="24"/>
              </w:rPr>
              <w:t xml:space="preserve"> </w:t>
            </w:r>
          </w:p>
        </w:tc>
        <w:tc>
          <w:tcPr>
            <w:tcW w:w="2257" w:type="dxa"/>
            <w:tcBorders>
              <w:top w:val="single" w:color="auto" w:sz="4" w:space="0"/>
              <w:left w:val="nil"/>
              <w:bottom w:val="single" w:color="auto" w:sz="4" w:space="0"/>
              <w:right w:val="single" w:color="auto" w:sz="4" w:space="0"/>
            </w:tcBorders>
            <w:vAlign w:val="center"/>
          </w:tcPr>
          <w:p>
            <w:pPr>
              <w:widowControl/>
              <w:jc w:val="center"/>
              <w:rPr>
                <w:rFonts w:ascii="宋体" w:hAnsi="宋体"/>
                <w:sz w:val="24"/>
                <w:szCs w:val="24"/>
              </w:rPr>
            </w:pPr>
            <w:r>
              <w:rPr>
                <w:rFonts w:hint="eastAsia" w:ascii="宋体" w:hAnsi="宋体"/>
                <w:sz w:val="24"/>
                <w:szCs w:val="24"/>
              </w:rPr>
              <w:t>无</w:t>
            </w:r>
          </w:p>
        </w:tc>
        <w:tc>
          <w:tcPr>
            <w:tcW w:w="1843" w:type="dxa"/>
            <w:tcBorders>
              <w:top w:val="single" w:color="auto" w:sz="4" w:space="0"/>
              <w:left w:val="nil"/>
              <w:bottom w:val="single" w:color="auto" w:sz="4" w:space="0"/>
              <w:right w:val="single" w:color="auto" w:sz="4" w:space="0"/>
            </w:tcBorders>
            <w:vAlign w:val="center"/>
          </w:tcPr>
          <w:p>
            <w:pPr>
              <w:widowControl/>
              <w:jc w:val="center"/>
              <w:rPr>
                <w:rFonts w:ascii="宋体" w:hAnsi="宋体"/>
                <w:sz w:val="24"/>
                <w:szCs w:val="24"/>
              </w:rPr>
            </w:pPr>
            <w:r>
              <w:rPr>
                <w:rFonts w:hint="eastAsia" w:ascii="宋体" w:hAnsi="宋体"/>
                <w:sz w:val="24"/>
                <w:szCs w:val="24"/>
              </w:rPr>
              <w:t>1</w:t>
            </w:r>
          </w:p>
        </w:tc>
      </w:tr>
    </w:tbl>
    <w:p>
      <w:pPr>
        <w:pStyle w:val="2"/>
        <w:spacing w:line="360" w:lineRule="auto"/>
        <w:ind w:firstLine="482" w:firstLineChars="200"/>
        <w:rPr>
          <w:rFonts w:hint="eastAsia" w:ascii="宋体" w:hAnsi="宋体"/>
          <w:sz w:val="24"/>
          <w:szCs w:val="24"/>
        </w:rPr>
      </w:pPr>
      <w:r>
        <w:rPr>
          <w:rFonts w:hint="eastAsia" w:ascii="宋体" w:hAnsi="宋体"/>
          <w:sz w:val="24"/>
          <w:szCs w:val="24"/>
        </w:rPr>
        <w:t>二、资金来源</w:t>
      </w:r>
    </w:p>
    <w:p>
      <w:pPr>
        <w:spacing w:line="360" w:lineRule="auto"/>
        <w:ind w:firstLine="480" w:firstLineChars="200"/>
        <w:rPr>
          <w:rFonts w:hint="eastAsia" w:ascii="宋体" w:hAnsi="宋体"/>
          <w:sz w:val="24"/>
          <w:szCs w:val="24"/>
        </w:rPr>
      </w:pPr>
      <w:r>
        <w:rPr>
          <w:rFonts w:hint="eastAsia" w:ascii="宋体" w:hAnsi="宋体"/>
          <w:sz w:val="24"/>
          <w:szCs w:val="24"/>
        </w:rPr>
        <w:t>财政资金，预算金额为</w:t>
      </w:r>
      <w:r>
        <w:rPr>
          <w:rFonts w:hint="eastAsia" w:ascii="宋体" w:hAnsi="宋体"/>
          <w:sz w:val="24"/>
          <w:szCs w:val="24"/>
          <w:u w:val="single"/>
        </w:rPr>
        <w:t xml:space="preserve"> </w:t>
      </w:r>
      <w:r>
        <w:rPr>
          <w:rFonts w:hint="eastAsia" w:ascii="宋体" w:hAnsi="宋体"/>
          <w:sz w:val="24"/>
          <w:szCs w:val="24"/>
          <w:u w:val="single"/>
          <w:lang w:val="en-US" w:eastAsia="zh-CN"/>
        </w:rPr>
        <w:t>2</w:t>
      </w:r>
      <w:r>
        <w:rPr>
          <w:rFonts w:hint="eastAsia" w:ascii="宋体" w:hAnsi="宋体"/>
          <w:sz w:val="24"/>
          <w:szCs w:val="24"/>
          <w:u w:val="single"/>
        </w:rPr>
        <w:t xml:space="preserve">  </w:t>
      </w:r>
      <w:r>
        <w:rPr>
          <w:rFonts w:hint="eastAsia" w:ascii="宋体" w:hAnsi="宋体"/>
          <w:sz w:val="24"/>
          <w:szCs w:val="24"/>
        </w:rPr>
        <w:t>万元。</w:t>
      </w:r>
    </w:p>
    <w:p>
      <w:pPr>
        <w:pStyle w:val="2"/>
        <w:spacing w:line="360" w:lineRule="auto"/>
        <w:ind w:firstLine="482" w:firstLineChars="200"/>
        <w:rPr>
          <w:rFonts w:hint="eastAsia" w:ascii="宋体" w:hAnsi="宋体"/>
          <w:sz w:val="24"/>
          <w:szCs w:val="24"/>
        </w:rPr>
      </w:pPr>
      <w:r>
        <w:rPr>
          <w:rFonts w:hint="eastAsia" w:ascii="宋体" w:hAnsi="宋体"/>
          <w:sz w:val="24"/>
          <w:szCs w:val="24"/>
        </w:rPr>
        <w:t>三、</w:t>
      </w:r>
      <w:r>
        <w:rPr>
          <w:rFonts w:hint="eastAsia" w:ascii="宋体" w:hAnsi="宋体"/>
          <w:sz w:val="24"/>
          <w:szCs w:val="24"/>
          <w:lang w:eastAsia="zh-CN"/>
        </w:rPr>
        <w:t>竞标人</w:t>
      </w:r>
      <w:r>
        <w:rPr>
          <w:rFonts w:hint="eastAsia" w:ascii="宋体" w:hAnsi="宋体"/>
          <w:sz w:val="24"/>
          <w:szCs w:val="24"/>
        </w:rPr>
        <w:t>资格条件</w:t>
      </w:r>
    </w:p>
    <w:p>
      <w:pPr>
        <w:spacing w:line="360" w:lineRule="auto"/>
        <w:ind w:firstLine="480" w:firstLineChars="200"/>
        <w:rPr>
          <w:rFonts w:hint="eastAsia" w:ascii="宋体" w:hAnsi="宋体"/>
          <w:sz w:val="24"/>
          <w:szCs w:val="24"/>
        </w:rPr>
      </w:pPr>
      <w:r>
        <w:rPr>
          <w:rFonts w:hint="eastAsia" w:ascii="宋体" w:hAnsi="宋体"/>
          <w:sz w:val="24"/>
          <w:szCs w:val="24"/>
          <w:lang w:eastAsia="zh-CN"/>
        </w:rPr>
        <w:t>竞标人</w:t>
      </w:r>
      <w:r>
        <w:rPr>
          <w:rFonts w:hint="eastAsia" w:ascii="宋体" w:hAnsi="宋体"/>
          <w:sz w:val="24"/>
          <w:szCs w:val="24"/>
        </w:rPr>
        <w:t>是指向采购人提供服务或者货物的法人、其他组织或者自然人。合格的</w:t>
      </w:r>
      <w:r>
        <w:rPr>
          <w:rFonts w:hint="eastAsia" w:ascii="宋体" w:hAnsi="宋体"/>
          <w:sz w:val="24"/>
          <w:szCs w:val="24"/>
          <w:lang w:eastAsia="zh-CN"/>
        </w:rPr>
        <w:t>竞标人</w:t>
      </w:r>
      <w:r>
        <w:rPr>
          <w:rFonts w:hint="eastAsia" w:ascii="宋体" w:hAnsi="宋体"/>
          <w:sz w:val="24"/>
          <w:szCs w:val="24"/>
        </w:rPr>
        <w:t>应符合政府采购法第二十二条规定的基本资格条件，同时符合根据该项目特点设置的特定资格条件。</w:t>
      </w:r>
    </w:p>
    <w:p>
      <w:pPr>
        <w:spacing w:line="360" w:lineRule="auto"/>
        <w:ind w:firstLine="480" w:firstLineChars="200"/>
        <w:rPr>
          <w:rFonts w:hint="eastAsia" w:ascii="宋体" w:hAnsi="宋体"/>
          <w:sz w:val="24"/>
          <w:szCs w:val="24"/>
        </w:rPr>
      </w:pPr>
      <w:r>
        <w:rPr>
          <w:rFonts w:hint="eastAsia" w:ascii="宋体" w:hAnsi="宋体"/>
          <w:sz w:val="24"/>
          <w:szCs w:val="24"/>
        </w:rPr>
        <w:t>（一）基本资格条件</w:t>
      </w:r>
    </w:p>
    <w:p>
      <w:pPr>
        <w:spacing w:line="360" w:lineRule="auto"/>
        <w:ind w:firstLine="480" w:firstLineChars="200"/>
        <w:rPr>
          <w:rFonts w:hint="eastAsia" w:ascii="宋体" w:hAnsi="宋体"/>
          <w:sz w:val="24"/>
          <w:szCs w:val="24"/>
        </w:rPr>
      </w:pPr>
      <w:r>
        <w:rPr>
          <w:rFonts w:hint="eastAsia" w:ascii="宋体" w:hAnsi="宋体"/>
          <w:sz w:val="24"/>
          <w:szCs w:val="24"/>
        </w:rPr>
        <w:t>1.具有独立承担民事责任的能力；</w:t>
      </w:r>
    </w:p>
    <w:p>
      <w:pPr>
        <w:spacing w:line="360" w:lineRule="auto"/>
        <w:ind w:firstLine="480" w:firstLineChars="200"/>
        <w:rPr>
          <w:rFonts w:hint="eastAsia" w:ascii="宋体" w:hAnsi="宋体"/>
          <w:sz w:val="24"/>
          <w:szCs w:val="24"/>
        </w:rPr>
      </w:pPr>
      <w:r>
        <w:rPr>
          <w:rFonts w:hint="eastAsia" w:ascii="宋体" w:hAnsi="宋体"/>
          <w:sz w:val="24"/>
          <w:szCs w:val="24"/>
        </w:rPr>
        <w:t>2.具有良好的商业信誉和健全的财务会计制度；</w:t>
      </w:r>
    </w:p>
    <w:p>
      <w:pPr>
        <w:spacing w:line="360" w:lineRule="auto"/>
        <w:ind w:firstLine="480" w:firstLineChars="200"/>
        <w:rPr>
          <w:rFonts w:hint="eastAsia" w:ascii="宋体" w:hAnsi="宋体"/>
          <w:sz w:val="24"/>
          <w:szCs w:val="24"/>
        </w:rPr>
      </w:pPr>
      <w:r>
        <w:rPr>
          <w:rFonts w:hint="eastAsia" w:ascii="宋体" w:hAnsi="宋体"/>
          <w:sz w:val="24"/>
          <w:szCs w:val="24"/>
        </w:rPr>
        <w:t>3.具有履行合同所必需的设备和专业技术能力；</w:t>
      </w:r>
    </w:p>
    <w:p>
      <w:pPr>
        <w:spacing w:line="360" w:lineRule="auto"/>
        <w:ind w:firstLine="480" w:firstLineChars="200"/>
        <w:rPr>
          <w:rFonts w:hint="eastAsia" w:ascii="宋体" w:hAnsi="宋体"/>
          <w:sz w:val="24"/>
          <w:szCs w:val="24"/>
        </w:rPr>
      </w:pPr>
      <w:r>
        <w:rPr>
          <w:rFonts w:hint="eastAsia" w:ascii="宋体" w:hAnsi="宋体"/>
          <w:sz w:val="24"/>
          <w:szCs w:val="24"/>
        </w:rPr>
        <w:t>4.有依法缴纳税收的良好记录；</w:t>
      </w:r>
    </w:p>
    <w:p>
      <w:pPr>
        <w:spacing w:line="360" w:lineRule="auto"/>
        <w:ind w:firstLine="480" w:firstLineChars="200"/>
        <w:rPr>
          <w:rFonts w:hint="eastAsia" w:ascii="宋体" w:hAnsi="宋体"/>
          <w:sz w:val="24"/>
          <w:szCs w:val="24"/>
        </w:rPr>
      </w:pPr>
      <w:r>
        <w:rPr>
          <w:rFonts w:hint="eastAsia" w:ascii="宋体" w:hAnsi="宋体"/>
          <w:sz w:val="24"/>
          <w:szCs w:val="24"/>
        </w:rPr>
        <w:t>5.参加政府采购活动前三年内，在经营活动中没有重大违法记录；</w:t>
      </w:r>
    </w:p>
    <w:p>
      <w:pPr>
        <w:spacing w:line="360" w:lineRule="auto"/>
        <w:ind w:firstLine="480" w:firstLineChars="200"/>
        <w:rPr>
          <w:rFonts w:hint="eastAsia" w:ascii="宋体" w:hAnsi="宋体"/>
          <w:sz w:val="24"/>
          <w:szCs w:val="24"/>
        </w:rPr>
      </w:pPr>
      <w:r>
        <w:rPr>
          <w:rFonts w:hint="eastAsia" w:ascii="宋体" w:hAnsi="宋体"/>
          <w:sz w:val="24"/>
          <w:szCs w:val="24"/>
        </w:rPr>
        <w:t>6.法律、行政法规规定的其他条件。</w:t>
      </w:r>
    </w:p>
    <w:p>
      <w:pPr>
        <w:spacing w:line="360" w:lineRule="auto"/>
        <w:ind w:firstLine="480" w:firstLineChars="200"/>
        <w:rPr>
          <w:rFonts w:hint="eastAsia" w:ascii="宋体" w:hAnsi="宋体"/>
          <w:sz w:val="24"/>
          <w:szCs w:val="24"/>
        </w:rPr>
      </w:pPr>
      <w:r>
        <w:rPr>
          <w:rFonts w:hint="eastAsia" w:ascii="宋体" w:hAnsi="宋体"/>
          <w:sz w:val="24"/>
          <w:szCs w:val="24"/>
        </w:rPr>
        <w:t>（二）特定资格条件</w:t>
      </w:r>
    </w:p>
    <w:p>
      <w:pPr>
        <w:spacing w:line="360" w:lineRule="auto"/>
        <w:ind w:firstLine="480" w:firstLineChars="200"/>
        <w:rPr>
          <w:rFonts w:hint="eastAsia" w:ascii="宋体" w:hAnsi="宋体"/>
          <w:sz w:val="24"/>
          <w:szCs w:val="24"/>
        </w:rPr>
      </w:pPr>
      <w:r>
        <w:rPr>
          <w:rFonts w:hint="eastAsia" w:ascii="宋体" w:hAnsi="宋体"/>
          <w:sz w:val="24"/>
          <w:szCs w:val="24"/>
          <w:lang w:eastAsia="zh-CN"/>
        </w:rPr>
        <w:t>竞标人</w:t>
      </w:r>
      <w:r>
        <w:rPr>
          <w:rFonts w:hint="eastAsia" w:ascii="宋体" w:hAnsi="宋体"/>
          <w:sz w:val="24"/>
          <w:szCs w:val="24"/>
        </w:rPr>
        <w:t>2018年1月至今没有违反法律法规、职业道德及执业准则的行为，未受到司法行政部门行政处罚或律师行业协会的处分，未因自身过错或工作失误导致行政机关败诉（由</w:t>
      </w:r>
      <w:r>
        <w:rPr>
          <w:rFonts w:hint="eastAsia" w:ascii="宋体" w:hAnsi="宋体"/>
          <w:sz w:val="24"/>
          <w:szCs w:val="24"/>
          <w:lang w:eastAsia="zh-CN"/>
        </w:rPr>
        <w:t>竞标人</w:t>
      </w:r>
      <w:r>
        <w:rPr>
          <w:rFonts w:hint="eastAsia" w:ascii="宋体" w:hAnsi="宋体"/>
          <w:sz w:val="24"/>
          <w:szCs w:val="24"/>
        </w:rPr>
        <w:t>自行承诺，经采购人核查不实的，按虚假应标处理）。</w:t>
      </w:r>
    </w:p>
    <w:p>
      <w:pPr>
        <w:pStyle w:val="2"/>
        <w:spacing w:line="360" w:lineRule="auto"/>
        <w:ind w:firstLine="482" w:firstLineChars="200"/>
        <w:rPr>
          <w:rFonts w:hint="eastAsia" w:eastAsia="宋体"/>
          <w:sz w:val="24"/>
          <w:szCs w:val="24"/>
          <w:lang w:eastAsia="zh-CN"/>
        </w:rPr>
      </w:pPr>
      <w:r>
        <w:rPr>
          <w:rFonts w:hint="eastAsia" w:ascii="宋体" w:hAnsi="宋体"/>
          <w:sz w:val="24"/>
          <w:szCs w:val="24"/>
        </w:rPr>
        <w:t>四</w:t>
      </w:r>
      <w:r>
        <w:rPr>
          <w:rFonts w:ascii="宋体" w:hAnsi="宋体"/>
          <w:sz w:val="24"/>
          <w:szCs w:val="24"/>
        </w:rPr>
        <w:t>、联系方式</w:t>
      </w:r>
    </w:p>
    <w:p>
      <w:pPr>
        <w:snapToGrid w:val="0"/>
        <w:spacing w:line="360" w:lineRule="auto"/>
        <w:ind w:firstLine="480" w:firstLineChars="200"/>
        <w:rPr>
          <w:rFonts w:ascii="宋体" w:hAnsi="宋体"/>
          <w:sz w:val="24"/>
          <w:szCs w:val="24"/>
        </w:rPr>
      </w:pPr>
      <w:r>
        <w:rPr>
          <w:rFonts w:ascii="宋体" w:hAnsi="宋体"/>
          <w:sz w:val="24"/>
          <w:szCs w:val="24"/>
        </w:rPr>
        <w:t>（一）</w:t>
      </w:r>
      <w:r>
        <w:rPr>
          <w:rFonts w:hint="eastAsia" w:ascii="宋体" w:hAnsi="宋体"/>
          <w:sz w:val="24"/>
          <w:szCs w:val="24"/>
        </w:rPr>
        <w:t>采购人：重庆市农业学校</w:t>
      </w:r>
    </w:p>
    <w:p>
      <w:pPr>
        <w:snapToGrid w:val="0"/>
        <w:spacing w:line="360" w:lineRule="auto"/>
        <w:ind w:firstLine="480" w:firstLineChars="200"/>
        <w:rPr>
          <w:rFonts w:hint="eastAsia" w:ascii="宋体" w:hAnsi="宋体"/>
          <w:sz w:val="24"/>
          <w:szCs w:val="24"/>
        </w:rPr>
      </w:pPr>
      <w:r>
        <w:rPr>
          <w:rFonts w:hint="eastAsia" w:ascii="宋体" w:hAnsi="宋体"/>
          <w:sz w:val="24"/>
          <w:szCs w:val="24"/>
        </w:rPr>
        <w:t>联系人：余老师</w:t>
      </w:r>
      <w:r>
        <w:rPr>
          <w:rFonts w:hint="eastAsia" w:ascii="宋体" w:hAnsi="宋体"/>
          <w:sz w:val="24"/>
          <w:szCs w:val="24"/>
          <w:lang w:val="en-US" w:eastAsia="zh-CN"/>
        </w:rPr>
        <w:t xml:space="preserve">   </w:t>
      </w:r>
      <w:r>
        <w:rPr>
          <w:rFonts w:hint="eastAsia" w:ascii="宋体" w:hAnsi="宋体"/>
          <w:sz w:val="24"/>
          <w:szCs w:val="24"/>
        </w:rPr>
        <w:t>电  话：</w:t>
      </w:r>
      <w:r>
        <w:rPr>
          <w:rFonts w:hint="eastAsia" w:ascii="宋体" w:hAnsi="宋体"/>
          <w:sz w:val="24"/>
          <w:szCs w:val="24"/>
          <w:lang w:val="en-US" w:eastAsia="zh-CN"/>
        </w:rPr>
        <w:t>13594000308</w:t>
      </w:r>
      <w:r>
        <w:rPr>
          <w:rFonts w:hint="eastAsia" w:ascii="宋体" w:hAnsi="宋体"/>
          <w:sz w:val="24"/>
          <w:szCs w:val="24"/>
        </w:rPr>
        <w:t xml:space="preserve"> </w:t>
      </w:r>
    </w:p>
    <w:p>
      <w:pPr>
        <w:snapToGrid w:val="0"/>
        <w:spacing w:line="360" w:lineRule="auto"/>
        <w:ind w:firstLine="480" w:firstLineChars="200"/>
        <w:rPr>
          <w:rFonts w:hint="eastAsia" w:ascii="宋体" w:hAnsi="宋体"/>
          <w:sz w:val="24"/>
          <w:szCs w:val="24"/>
        </w:rPr>
      </w:pPr>
      <w:r>
        <w:rPr>
          <w:rFonts w:hint="eastAsia" w:ascii="宋体" w:hAnsi="宋体"/>
          <w:sz w:val="24"/>
          <w:szCs w:val="24"/>
        </w:rPr>
        <w:t>地  址： 重庆市</w:t>
      </w:r>
      <w:r>
        <w:rPr>
          <w:rFonts w:hint="eastAsia" w:ascii="宋体" w:hAnsi="宋体"/>
          <w:sz w:val="24"/>
          <w:szCs w:val="24"/>
          <w:lang w:eastAsia="zh-CN"/>
        </w:rPr>
        <w:t>高新</w:t>
      </w:r>
      <w:r>
        <w:rPr>
          <w:rFonts w:hint="eastAsia" w:ascii="宋体" w:hAnsi="宋体"/>
          <w:sz w:val="24"/>
          <w:szCs w:val="24"/>
        </w:rPr>
        <w:t>区白市驿镇黄金桥2号。</w:t>
      </w:r>
    </w:p>
    <w:p>
      <w:pPr>
        <w:pStyle w:val="3"/>
        <w:keepNext w:val="0"/>
        <w:keepLines w:val="0"/>
        <w:widowControl w:val="0"/>
        <w:autoSpaceDE w:val="0"/>
        <w:autoSpaceDN w:val="0"/>
        <w:adjustRightInd w:val="0"/>
        <w:snapToGrid w:val="0"/>
        <w:spacing w:before="0" w:after="0" w:line="240" w:lineRule="auto"/>
        <w:ind w:firstLine="281" w:firstLineChars="100"/>
        <w:rPr>
          <w:rFonts w:hint="eastAsia" w:ascii="宋体" w:hAnsi="宋体" w:eastAsia="宋体" w:cs="宋体"/>
          <w:color w:val="auto"/>
          <w:kern w:val="0"/>
          <w:sz w:val="28"/>
          <w:szCs w:val="28"/>
          <w:highlight w:val="none"/>
        </w:rPr>
      </w:pPr>
      <w:bookmarkStart w:id="1" w:name="_Toc20637"/>
      <w:r>
        <w:rPr>
          <w:rFonts w:hint="eastAsia" w:ascii="宋体" w:hAnsi="宋体" w:cs="宋体"/>
          <w:color w:val="auto"/>
          <w:kern w:val="0"/>
          <w:sz w:val="28"/>
          <w:szCs w:val="28"/>
          <w:highlight w:val="none"/>
          <w:lang w:eastAsia="zh-CN"/>
        </w:rPr>
        <w:t>五、</w:t>
      </w:r>
      <w:r>
        <w:rPr>
          <w:rFonts w:hint="eastAsia" w:ascii="宋体" w:hAnsi="宋体" w:eastAsia="宋体" w:cs="宋体"/>
          <w:color w:val="auto"/>
          <w:kern w:val="0"/>
          <w:sz w:val="28"/>
          <w:szCs w:val="28"/>
          <w:highlight w:val="none"/>
        </w:rPr>
        <w:t>竞争性比选文件的获取</w:t>
      </w:r>
      <w:bookmarkEnd w:id="1"/>
    </w:p>
    <w:p>
      <w:pPr>
        <w:pStyle w:val="14"/>
        <w:widowControl/>
        <w:spacing w:line="240" w:lineRule="auto"/>
        <w:ind w:firstLine="48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竞标人在采购人官网自行下载比选文件</w:t>
      </w:r>
    </w:p>
    <w:p>
      <w:pPr>
        <w:pStyle w:val="3"/>
        <w:keepNext w:val="0"/>
        <w:keepLines w:val="0"/>
        <w:widowControl w:val="0"/>
        <w:autoSpaceDE w:val="0"/>
        <w:autoSpaceDN w:val="0"/>
        <w:adjustRightInd w:val="0"/>
        <w:snapToGrid w:val="0"/>
        <w:spacing w:before="0" w:after="0" w:line="240" w:lineRule="auto"/>
        <w:ind w:firstLine="281" w:firstLineChars="100"/>
        <w:rPr>
          <w:rFonts w:hint="eastAsia" w:ascii="宋体" w:hAnsi="宋体" w:eastAsia="宋体" w:cs="宋体"/>
          <w:color w:val="auto"/>
          <w:kern w:val="0"/>
          <w:sz w:val="28"/>
          <w:szCs w:val="28"/>
          <w:highlight w:val="none"/>
          <w:lang w:eastAsia="zh-CN"/>
        </w:rPr>
      </w:pPr>
      <w:bookmarkStart w:id="2" w:name="_Toc13571"/>
      <w:r>
        <w:rPr>
          <w:rFonts w:hint="eastAsia" w:ascii="宋体" w:hAnsi="宋体" w:cs="宋体"/>
          <w:color w:val="auto"/>
          <w:kern w:val="0"/>
          <w:sz w:val="28"/>
          <w:szCs w:val="28"/>
          <w:highlight w:val="none"/>
          <w:lang w:eastAsia="zh-CN"/>
        </w:rPr>
        <w:t>六、</w:t>
      </w:r>
      <w:r>
        <w:rPr>
          <w:rFonts w:hint="eastAsia" w:ascii="宋体" w:hAnsi="宋体" w:eastAsia="宋体" w:cs="宋体"/>
          <w:color w:val="auto"/>
          <w:kern w:val="0"/>
          <w:sz w:val="28"/>
          <w:szCs w:val="28"/>
          <w:highlight w:val="none"/>
        </w:rPr>
        <w:t>竞</w:t>
      </w:r>
      <w:r>
        <w:rPr>
          <w:rFonts w:hint="eastAsia" w:ascii="宋体" w:hAnsi="宋体" w:eastAsia="宋体" w:cs="宋体"/>
          <w:color w:val="auto"/>
          <w:kern w:val="0"/>
          <w:sz w:val="28"/>
          <w:szCs w:val="28"/>
          <w:highlight w:val="none"/>
          <w:lang w:eastAsia="zh-CN"/>
        </w:rPr>
        <w:t>争性比选</w:t>
      </w:r>
      <w:r>
        <w:rPr>
          <w:rFonts w:hint="eastAsia" w:ascii="宋体" w:hAnsi="宋体" w:eastAsia="宋体" w:cs="宋体"/>
          <w:color w:val="auto"/>
          <w:kern w:val="0"/>
          <w:sz w:val="28"/>
          <w:szCs w:val="28"/>
          <w:highlight w:val="none"/>
        </w:rPr>
        <w:t>文件的</w:t>
      </w:r>
      <w:r>
        <w:rPr>
          <w:rFonts w:hint="eastAsia" w:ascii="宋体" w:hAnsi="宋体" w:cs="宋体"/>
          <w:color w:val="auto"/>
          <w:kern w:val="0"/>
          <w:sz w:val="28"/>
          <w:szCs w:val="28"/>
          <w:highlight w:val="none"/>
          <w:lang w:eastAsia="zh-CN"/>
        </w:rPr>
        <w:t>截止</w:t>
      </w:r>
      <w:r>
        <w:rPr>
          <w:rFonts w:hint="eastAsia" w:ascii="宋体" w:hAnsi="宋体" w:eastAsia="宋体" w:cs="宋体"/>
          <w:color w:val="auto"/>
          <w:kern w:val="0"/>
          <w:sz w:val="28"/>
          <w:szCs w:val="28"/>
          <w:highlight w:val="none"/>
        </w:rPr>
        <w:t>递交</w:t>
      </w:r>
      <w:bookmarkEnd w:id="2"/>
      <w:r>
        <w:rPr>
          <w:rFonts w:hint="eastAsia" w:ascii="宋体" w:hAnsi="宋体" w:eastAsia="宋体" w:cs="宋体"/>
          <w:color w:val="auto"/>
          <w:kern w:val="0"/>
          <w:sz w:val="28"/>
          <w:szCs w:val="28"/>
          <w:highlight w:val="none"/>
          <w:lang w:eastAsia="zh-CN"/>
        </w:rPr>
        <w:t>时间</w:t>
      </w:r>
      <w:r>
        <w:rPr>
          <w:rFonts w:hint="eastAsia" w:ascii="宋体" w:hAnsi="宋体" w:cs="宋体"/>
          <w:color w:val="auto"/>
          <w:kern w:val="0"/>
          <w:sz w:val="28"/>
          <w:szCs w:val="28"/>
          <w:highlight w:val="none"/>
          <w:lang w:eastAsia="zh-CN"/>
        </w:rPr>
        <w:t>、开标时间</w:t>
      </w:r>
    </w:p>
    <w:p>
      <w:pPr>
        <w:widowControl/>
        <w:tabs>
          <w:tab w:val="left" w:pos="1425"/>
        </w:tabs>
        <w:spacing w:line="240" w:lineRule="auto"/>
        <w:ind w:firstLine="480" w:firstLineChars="200"/>
        <w:jc w:val="left"/>
        <w:rPr>
          <w:rFonts w:hint="eastAsia" w:ascii="宋体" w:hAnsi="宋体" w:eastAsia="宋体" w:cs="宋体"/>
          <w:snapToGrid w:val="0"/>
          <w:color w:val="auto"/>
          <w:kern w:val="0"/>
          <w:sz w:val="24"/>
          <w:szCs w:val="24"/>
          <w:highlight w:val="none"/>
          <w:lang w:val="zh-TW" w:eastAsia="zh-TW" w:bidi="ar"/>
        </w:rPr>
      </w:pPr>
      <w:r>
        <w:rPr>
          <w:rFonts w:hint="eastAsia" w:ascii="宋体" w:hAnsi="宋体" w:cs="宋体"/>
          <w:snapToGrid w:val="0"/>
          <w:color w:val="auto"/>
          <w:kern w:val="0"/>
          <w:sz w:val="24"/>
          <w:szCs w:val="24"/>
          <w:highlight w:val="none"/>
          <w:lang w:val="zh-TW" w:eastAsia="zh-CN" w:bidi="ar"/>
        </w:rPr>
        <w:t>截止</w:t>
      </w:r>
      <w:r>
        <w:rPr>
          <w:rFonts w:hint="eastAsia" w:ascii="宋体" w:hAnsi="宋体" w:eastAsia="宋体" w:cs="宋体"/>
          <w:snapToGrid w:val="0"/>
          <w:color w:val="auto"/>
          <w:kern w:val="0"/>
          <w:sz w:val="24"/>
          <w:szCs w:val="24"/>
          <w:highlight w:val="none"/>
          <w:lang w:val="zh-TW" w:eastAsia="zh-TW" w:bidi="ar"/>
        </w:rPr>
        <w:t>递交时间：</w:t>
      </w:r>
      <w:r>
        <w:rPr>
          <w:rFonts w:hint="eastAsia" w:ascii="宋体" w:hAnsi="宋体" w:eastAsia="宋体" w:cs="宋体"/>
          <w:snapToGrid w:val="0"/>
          <w:color w:val="auto"/>
          <w:kern w:val="0"/>
          <w:sz w:val="24"/>
          <w:szCs w:val="24"/>
          <w:highlight w:val="none"/>
          <w:u w:val="single"/>
          <w:lang w:val="en-US" w:eastAsia="zh-CN" w:bidi="ar"/>
        </w:rPr>
        <w:t>2021</w:t>
      </w:r>
      <w:r>
        <w:rPr>
          <w:rFonts w:hint="eastAsia" w:ascii="宋体" w:hAnsi="宋体" w:eastAsia="宋体" w:cs="宋体"/>
          <w:snapToGrid w:val="0"/>
          <w:color w:val="auto"/>
          <w:kern w:val="0"/>
          <w:sz w:val="24"/>
          <w:szCs w:val="24"/>
          <w:highlight w:val="none"/>
          <w:lang w:val="zh-TW" w:bidi="ar"/>
        </w:rPr>
        <w:t>年</w:t>
      </w:r>
      <w:r>
        <w:rPr>
          <w:rFonts w:hint="eastAsia" w:ascii="宋体" w:hAnsi="宋体" w:eastAsia="宋体" w:cs="宋体"/>
          <w:color w:val="auto"/>
          <w:kern w:val="0"/>
          <w:sz w:val="24"/>
          <w:szCs w:val="24"/>
          <w:highlight w:val="none"/>
          <w:u w:val="single"/>
          <w:lang w:val="en-US" w:eastAsia="zh-CN" w:bidi="ar"/>
        </w:rPr>
        <w:t>7</w:t>
      </w:r>
      <w:r>
        <w:rPr>
          <w:rFonts w:hint="eastAsia" w:ascii="宋体" w:hAnsi="宋体" w:eastAsia="宋体" w:cs="宋体"/>
          <w:snapToGrid w:val="0"/>
          <w:color w:val="auto"/>
          <w:kern w:val="0"/>
          <w:sz w:val="24"/>
          <w:szCs w:val="24"/>
          <w:highlight w:val="none"/>
          <w:lang w:bidi="ar"/>
        </w:rPr>
        <w:t>月</w:t>
      </w:r>
      <w:r>
        <w:rPr>
          <w:rFonts w:hint="eastAsia" w:ascii="宋体" w:hAnsi="宋体" w:eastAsia="宋体" w:cs="宋体"/>
          <w:color w:val="auto"/>
          <w:kern w:val="0"/>
          <w:sz w:val="24"/>
          <w:szCs w:val="24"/>
          <w:highlight w:val="none"/>
          <w:u w:val="single"/>
          <w:lang w:val="en-US" w:eastAsia="zh-CN" w:bidi="ar"/>
        </w:rPr>
        <w:t>5</w:t>
      </w:r>
      <w:r>
        <w:rPr>
          <w:rFonts w:hint="eastAsia" w:ascii="宋体" w:hAnsi="宋体" w:eastAsia="宋体" w:cs="宋体"/>
          <w:snapToGrid w:val="0"/>
          <w:color w:val="auto"/>
          <w:kern w:val="0"/>
          <w:sz w:val="24"/>
          <w:szCs w:val="24"/>
          <w:highlight w:val="none"/>
          <w:lang w:val="zh-TW" w:eastAsia="zh-TW" w:bidi="ar"/>
        </w:rPr>
        <w:t>日</w:t>
      </w:r>
      <w:r>
        <w:rPr>
          <w:rFonts w:hint="eastAsia" w:ascii="宋体" w:hAnsi="宋体" w:eastAsia="宋体" w:cs="宋体"/>
          <w:snapToGrid w:val="0"/>
          <w:color w:val="auto"/>
          <w:kern w:val="0"/>
          <w:sz w:val="24"/>
          <w:szCs w:val="24"/>
          <w:highlight w:val="none"/>
          <w:u w:val="single"/>
          <w:lang w:val="en-US" w:eastAsia="zh-CN" w:bidi="ar"/>
        </w:rPr>
        <w:t>14</w:t>
      </w:r>
      <w:r>
        <w:rPr>
          <w:rFonts w:hint="eastAsia" w:ascii="宋体" w:hAnsi="宋体" w:eastAsia="宋体" w:cs="宋体"/>
          <w:snapToGrid w:val="0"/>
          <w:color w:val="auto"/>
          <w:kern w:val="0"/>
          <w:sz w:val="24"/>
          <w:szCs w:val="24"/>
          <w:highlight w:val="none"/>
          <w:lang w:val="zh-TW" w:bidi="ar"/>
        </w:rPr>
        <w:t>时</w:t>
      </w:r>
      <w:r>
        <w:rPr>
          <w:rFonts w:hint="eastAsia" w:ascii="宋体" w:hAnsi="宋体" w:eastAsia="宋体" w:cs="宋体"/>
          <w:snapToGrid w:val="0"/>
          <w:color w:val="auto"/>
          <w:kern w:val="0"/>
          <w:sz w:val="24"/>
          <w:szCs w:val="24"/>
          <w:highlight w:val="none"/>
          <w:u w:val="single"/>
          <w:lang w:val="en-US" w:eastAsia="zh-CN" w:bidi="ar"/>
        </w:rPr>
        <w:t>30</w:t>
      </w:r>
      <w:r>
        <w:rPr>
          <w:rFonts w:hint="eastAsia" w:ascii="宋体" w:hAnsi="宋体" w:eastAsia="宋体" w:cs="宋体"/>
          <w:snapToGrid w:val="0"/>
          <w:color w:val="auto"/>
          <w:kern w:val="0"/>
          <w:sz w:val="24"/>
          <w:szCs w:val="24"/>
          <w:highlight w:val="none"/>
          <w:lang w:val="zh-TW" w:bidi="ar"/>
        </w:rPr>
        <w:t>分</w:t>
      </w:r>
      <w:r>
        <w:rPr>
          <w:rFonts w:hint="eastAsia" w:ascii="宋体" w:hAnsi="宋体" w:eastAsia="宋体" w:cs="宋体"/>
          <w:snapToGrid w:val="0"/>
          <w:color w:val="auto"/>
          <w:kern w:val="0"/>
          <w:sz w:val="24"/>
          <w:szCs w:val="24"/>
          <w:highlight w:val="none"/>
          <w:lang w:val="zh-TW" w:eastAsia="zh-TW" w:bidi="ar"/>
        </w:rPr>
        <w:t>开始受理，</w:t>
      </w:r>
      <w:r>
        <w:rPr>
          <w:rFonts w:hint="eastAsia" w:ascii="宋体" w:hAnsi="宋体" w:eastAsia="宋体" w:cs="宋体"/>
          <w:snapToGrid w:val="0"/>
          <w:color w:val="auto"/>
          <w:kern w:val="0"/>
          <w:sz w:val="24"/>
          <w:szCs w:val="24"/>
          <w:highlight w:val="none"/>
          <w:u w:val="single"/>
          <w:lang w:val="en-US" w:eastAsia="zh-CN" w:bidi="ar"/>
        </w:rPr>
        <w:t>2021</w:t>
      </w:r>
      <w:r>
        <w:rPr>
          <w:rFonts w:hint="eastAsia" w:ascii="宋体" w:hAnsi="宋体" w:eastAsia="宋体" w:cs="宋体"/>
          <w:snapToGrid w:val="0"/>
          <w:color w:val="auto"/>
          <w:kern w:val="0"/>
          <w:sz w:val="24"/>
          <w:szCs w:val="24"/>
          <w:highlight w:val="none"/>
          <w:lang w:val="zh-TW" w:bidi="ar"/>
        </w:rPr>
        <w:t>年</w:t>
      </w:r>
      <w:r>
        <w:rPr>
          <w:rFonts w:hint="eastAsia" w:ascii="宋体" w:hAnsi="宋体" w:eastAsia="宋体" w:cs="宋体"/>
          <w:color w:val="auto"/>
          <w:kern w:val="0"/>
          <w:sz w:val="24"/>
          <w:szCs w:val="24"/>
          <w:highlight w:val="none"/>
          <w:u w:val="single"/>
          <w:lang w:val="en-US" w:eastAsia="zh-CN" w:bidi="ar"/>
        </w:rPr>
        <w:t>7</w:t>
      </w:r>
      <w:r>
        <w:rPr>
          <w:rFonts w:hint="eastAsia" w:ascii="宋体" w:hAnsi="宋体" w:eastAsia="宋体" w:cs="宋体"/>
          <w:snapToGrid w:val="0"/>
          <w:color w:val="auto"/>
          <w:kern w:val="0"/>
          <w:sz w:val="24"/>
          <w:szCs w:val="24"/>
          <w:highlight w:val="none"/>
          <w:lang w:bidi="ar"/>
        </w:rPr>
        <w:t>月</w:t>
      </w:r>
      <w:r>
        <w:rPr>
          <w:rFonts w:hint="eastAsia" w:ascii="宋体" w:hAnsi="宋体" w:eastAsia="宋体" w:cs="宋体"/>
          <w:snapToGrid w:val="0"/>
          <w:color w:val="auto"/>
          <w:kern w:val="0"/>
          <w:sz w:val="24"/>
          <w:szCs w:val="24"/>
          <w:highlight w:val="none"/>
          <w:u w:val="single"/>
          <w:lang w:val="en-US" w:eastAsia="zh-CN" w:bidi="ar"/>
        </w:rPr>
        <w:t>5</w:t>
      </w:r>
      <w:r>
        <w:rPr>
          <w:rFonts w:hint="eastAsia" w:ascii="宋体" w:hAnsi="宋体" w:eastAsia="宋体" w:cs="宋体"/>
          <w:snapToGrid w:val="0"/>
          <w:color w:val="auto"/>
          <w:kern w:val="0"/>
          <w:sz w:val="24"/>
          <w:szCs w:val="24"/>
          <w:highlight w:val="none"/>
          <w:lang w:val="zh-TW" w:eastAsia="zh-TW" w:bidi="ar"/>
        </w:rPr>
        <w:t>日</w:t>
      </w:r>
      <w:r>
        <w:rPr>
          <w:rFonts w:hint="eastAsia" w:ascii="宋体" w:hAnsi="宋体" w:eastAsia="宋体" w:cs="宋体"/>
          <w:snapToGrid w:val="0"/>
          <w:color w:val="auto"/>
          <w:kern w:val="0"/>
          <w:sz w:val="24"/>
          <w:szCs w:val="24"/>
          <w:highlight w:val="none"/>
          <w:u w:val="single"/>
          <w:lang w:val="en-US" w:eastAsia="zh-CN" w:bidi="ar"/>
        </w:rPr>
        <w:t>15</w:t>
      </w:r>
      <w:r>
        <w:rPr>
          <w:rFonts w:hint="eastAsia" w:ascii="宋体" w:hAnsi="宋体" w:eastAsia="宋体" w:cs="宋体"/>
          <w:snapToGrid w:val="0"/>
          <w:color w:val="auto"/>
          <w:kern w:val="0"/>
          <w:sz w:val="24"/>
          <w:szCs w:val="24"/>
          <w:highlight w:val="none"/>
          <w:lang w:val="zh-TW" w:bidi="ar"/>
        </w:rPr>
        <w:t>时</w:t>
      </w:r>
      <w:r>
        <w:rPr>
          <w:rFonts w:hint="eastAsia" w:ascii="宋体" w:hAnsi="宋体" w:eastAsia="宋体" w:cs="宋体"/>
          <w:snapToGrid w:val="0"/>
          <w:color w:val="auto"/>
          <w:kern w:val="0"/>
          <w:sz w:val="24"/>
          <w:szCs w:val="24"/>
          <w:highlight w:val="none"/>
          <w:u w:val="single"/>
          <w:lang w:val="en-US" w:eastAsia="zh-CN" w:bidi="ar"/>
        </w:rPr>
        <w:t>00</w:t>
      </w:r>
      <w:r>
        <w:rPr>
          <w:rFonts w:hint="eastAsia" w:ascii="宋体" w:hAnsi="宋体" w:eastAsia="宋体" w:cs="宋体"/>
          <w:snapToGrid w:val="0"/>
          <w:color w:val="auto"/>
          <w:kern w:val="0"/>
          <w:sz w:val="24"/>
          <w:szCs w:val="24"/>
          <w:highlight w:val="none"/>
          <w:lang w:val="zh-TW" w:bidi="ar"/>
        </w:rPr>
        <w:t>分</w:t>
      </w:r>
      <w:r>
        <w:rPr>
          <w:rFonts w:hint="eastAsia" w:ascii="宋体" w:hAnsi="宋体" w:eastAsia="宋体" w:cs="宋体"/>
          <w:snapToGrid w:val="0"/>
          <w:color w:val="auto"/>
          <w:kern w:val="0"/>
          <w:sz w:val="24"/>
          <w:szCs w:val="24"/>
          <w:highlight w:val="none"/>
          <w:lang w:val="zh-TW" w:eastAsia="zh-TW" w:bidi="ar"/>
        </w:rPr>
        <w:t>停止受理。</w:t>
      </w:r>
    </w:p>
    <w:p>
      <w:pPr>
        <w:widowControl/>
        <w:tabs>
          <w:tab w:val="left" w:pos="1425"/>
        </w:tabs>
        <w:spacing w:line="240" w:lineRule="auto"/>
        <w:ind w:firstLine="480" w:firstLineChars="200"/>
        <w:jc w:val="left"/>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zh-TW" w:bidi="ar"/>
        </w:rPr>
        <w:t>递交地点：</w:t>
      </w:r>
      <w:r>
        <w:rPr>
          <w:rFonts w:hint="eastAsia" w:ascii="宋体" w:hAnsi="宋体" w:eastAsia="宋体" w:cs="宋体"/>
          <w:snapToGrid w:val="0"/>
          <w:color w:val="auto"/>
          <w:kern w:val="0"/>
          <w:sz w:val="24"/>
          <w:szCs w:val="24"/>
          <w:highlight w:val="none"/>
          <w:lang w:val="en-US" w:eastAsia="zh-CN" w:bidi="ar"/>
        </w:rPr>
        <w:t>重庆市农业学校图书楼403室。</w:t>
      </w:r>
    </w:p>
    <w:p>
      <w:pPr>
        <w:snapToGrid w:val="0"/>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开标时间：</w:t>
      </w:r>
      <w:r>
        <w:rPr>
          <w:rFonts w:hint="eastAsia" w:ascii="宋体" w:hAnsi="宋体"/>
          <w:sz w:val="24"/>
          <w:szCs w:val="24"/>
          <w:u w:val="single"/>
          <w:lang w:val="en-US" w:eastAsia="zh-CN"/>
        </w:rPr>
        <w:t>2</w:t>
      </w:r>
      <w:r>
        <w:rPr>
          <w:rFonts w:hint="eastAsia" w:ascii="宋体" w:hAnsi="宋体" w:eastAsia="宋体" w:cs="宋体"/>
          <w:snapToGrid w:val="0"/>
          <w:color w:val="auto"/>
          <w:kern w:val="0"/>
          <w:sz w:val="24"/>
          <w:szCs w:val="24"/>
          <w:highlight w:val="none"/>
          <w:u w:val="single"/>
          <w:lang w:val="en-US" w:eastAsia="zh-CN" w:bidi="ar"/>
        </w:rPr>
        <w:t>021</w:t>
      </w:r>
      <w:r>
        <w:rPr>
          <w:rFonts w:hint="eastAsia" w:ascii="宋体" w:hAnsi="宋体" w:eastAsia="宋体" w:cs="宋体"/>
          <w:snapToGrid w:val="0"/>
          <w:color w:val="auto"/>
          <w:kern w:val="0"/>
          <w:sz w:val="24"/>
          <w:szCs w:val="24"/>
          <w:highlight w:val="none"/>
          <w:lang w:val="zh-TW" w:bidi="ar"/>
        </w:rPr>
        <w:t>年</w:t>
      </w:r>
      <w:r>
        <w:rPr>
          <w:rFonts w:hint="eastAsia" w:ascii="宋体" w:hAnsi="宋体" w:eastAsia="宋体" w:cs="宋体"/>
          <w:color w:val="auto"/>
          <w:kern w:val="0"/>
          <w:sz w:val="24"/>
          <w:szCs w:val="24"/>
          <w:highlight w:val="none"/>
          <w:u w:val="single"/>
          <w:lang w:val="en-US" w:eastAsia="zh-CN" w:bidi="ar"/>
        </w:rPr>
        <w:t>7</w:t>
      </w:r>
      <w:r>
        <w:rPr>
          <w:rFonts w:hint="eastAsia" w:ascii="宋体" w:hAnsi="宋体" w:eastAsia="宋体" w:cs="宋体"/>
          <w:snapToGrid w:val="0"/>
          <w:color w:val="auto"/>
          <w:kern w:val="0"/>
          <w:sz w:val="24"/>
          <w:szCs w:val="24"/>
          <w:highlight w:val="none"/>
          <w:lang w:bidi="ar"/>
        </w:rPr>
        <w:t>月</w:t>
      </w:r>
      <w:r>
        <w:rPr>
          <w:rFonts w:hint="eastAsia" w:ascii="宋体" w:hAnsi="宋体" w:eastAsia="宋体" w:cs="宋体"/>
          <w:snapToGrid w:val="0"/>
          <w:color w:val="auto"/>
          <w:kern w:val="0"/>
          <w:sz w:val="24"/>
          <w:szCs w:val="24"/>
          <w:highlight w:val="none"/>
          <w:u w:val="single"/>
          <w:lang w:val="en-US" w:eastAsia="zh-CN" w:bidi="ar"/>
        </w:rPr>
        <w:t>5</w:t>
      </w:r>
      <w:r>
        <w:rPr>
          <w:rFonts w:hint="eastAsia" w:ascii="宋体" w:hAnsi="宋体" w:eastAsia="宋体" w:cs="宋体"/>
          <w:snapToGrid w:val="0"/>
          <w:color w:val="auto"/>
          <w:kern w:val="0"/>
          <w:sz w:val="24"/>
          <w:szCs w:val="24"/>
          <w:highlight w:val="none"/>
          <w:lang w:val="zh-TW" w:eastAsia="zh-TW" w:bidi="ar"/>
        </w:rPr>
        <w:t>日</w:t>
      </w:r>
      <w:r>
        <w:rPr>
          <w:rFonts w:hint="eastAsia" w:ascii="宋体" w:hAnsi="宋体" w:eastAsia="宋体" w:cs="宋体"/>
          <w:snapToGrid w:val="0"/>
          <w:color w:val="auto"/>
          <w:kern w:val="0"/>
          <w:sz w:val="24"/>
          <w:szCs w:val="24"/>
          <w:highlight w:val="none"/>
          <w:u w:val="single"/>
          <w:lang w:val="en-US" w:eastAsia="zh-CN" w:bidi="ar"/>
        </w:rPr>
        <w:t>15</w:t>
      </w:r>
      <w:r>
        <w:rPr>
          <w:rFonts w:hint="eastAsia" w:ascii="宋体" w:hAnsi="宋体" w:eastAsia="宋体" w:cs="宋体"/>
          <w:snapToGrid w:val="0"/>
          <w:color w:val="auto"/>
          <w:kern w:val="0"/>
          <w:sz w:val="24"/>
          <w:szCs w:val="24"/>
          <w:highlight w:val="none"/>
          <w:lang w:val="zh-TW" w:bidi="ar"/>
        </w:rPr>
        <w:t>时</w:t>
      </w:r>
      <w:r>
        <w:rPr>
          <w:rFonts w:hint="eastAsia" w:ascii="宋体" w:hAnsi="宋体" w:eastAsia="宋体" w:cs="宋体"/>
          <w:snapToGrid w:val="0"/>
          <w:color w:val="auto"/>
          <w:kern w:val="0"/>
          <w:sz w:val="24"/>
          <w:szCs w:val="24"/>
          <w:highlight w:val="none"/>
          <w:u w:val="single"/>
          <w:lang w:val="en-US" w:eastAsia="zh-CN" w:bidi="ar"/>
        </w:rPr>
        <w:t>30</w:t>
      </w:r>
      <w:r>
        <w:rPr>
          <w:rFonts w:hint="eastAsia" w:ascii="宋体" w:hAnsi="宋体" w:eastAsia="宋体" w:cs="宋体"/>
          <w:snapToGrid w:val="0"/>
          <w:color w:val="auto"/>
          <w:kern w:val="0"/>
          <w:sz w:val="24"/>
          <w:szCs w:val="24"/>
          <w:highlight w:val="none"/>
          <w:lang w:val="zh-TW" w:bidi="ar"/>
        </w:rPr>
        <w:t>分</w:t>
      </w:r>
    </w:p>
    <w:p>
      <w:pPr>
        <w:snapToGrid w:val="0"/>
        <w:spacing w:line="360" w:lineRule="auto"/>
        <w:ind w:firstLine="562" w:firstLineChars="200"/>
        <w:rPr>
          <w:rFonts w:ascii="宋体" w:hAnsi="宋体" w:eastAsia="宋体"/>
          <w:b/>
          <w:bCs/>
          <w:sz w:val="28"/>
          <w:szCs w:val="28"/>
        </w:rPr>
      </w:pPr>
      <w:r>
        <w:rPr>
          <w:rFonts w:hint="eastAsia" w:ascii="宋体" w:hAnsi="宋体"/>
          <w:b/>
          <w:bCs/>
          <w:sz w:val="28"/>
          <w:szCs w:val="28"/>
          <w:lang w:eastAsia="zh-CN"/>
        </w:rPr>
        <w:t>七</w:t>
      </w:r>
      <w:r>
        <w:rPr>
          <w:rFonts w:hint="eastAsia" w:ascii="宋体" w:hAnsi="宋体" w:eastAsia="宋体"/>
          <w:b/>
          <w:bCs/>
          <w:sz w:val="28"/>
          <w:szCs w:val="28"/>
        </w:rPr>
        <w:t>、项目服务需求</w:t>
      </w:r>
    </w:p>
    <w:p>
      <w:pPr>
        <w:snapToGrid w:val="0"/>
        <w:spacing w:line="360" w:lineRule="auto"/>
        <w:ind w:firstLine="720" w:firstLineChars="300"/>
        <w:jc w:val="left"/>
        <w:rPr>
          <w:rFonts w:hint="default" w:ascii="宋体" w:hAnsi="宋体" w:eastAsia="宋体"/>
          <w:kern w:val="0"/>
          <w:sz w:val="24"/>
          <w:szCs w:val="24"/>
          <w:lang w:val="en-US" w:eastAsia="zh-CN"/>
        </w:rPr>
      </w:pPr>
      <w:r>
        <w:rPr>
          <w:rFonts w:hint="eastAsia" w:ascii="宋体" w:hAnsi="宋体"/>
          <w:kern w:val="0"/>
          <w:sz w:val="24"/>
          <w:szCs w:val="24"/>
        </w:rPr>
        <w:t>担任采购人常年法律顾问单位，为采购人依法履行职责提供有关法律咨询、法律论证、合法性审核、普法宣教辅助工作等法律服务。</w:t>
      </w:r>
      <w:r>
        <w:rPr>
          <w:rFonts w:hint="eastAsia" w:ascii="宋体" w:hAnsi="宋体"/>
          <w:kern w:val="0"/>
          <w:sz w:val="24"/>
          <w:szCs w:val="24"/>
          <w:lang w:val="en-US" w:eastAsia="zh-CN"/>
        </w:rPr>
        <w:t>若代表采购人参与诉讼或仲裁业务，采购人应当另行向竞标人支付委托代理费用，签订委找代理合同。</w:t>
      </w:r>
    </w:p>
    <w:p>
      <w:pPr>
        <w:pStyle w:val="2"/>
        <w:snapToGrid w:val="0"/>
        <w:spacing w:line="360" w:lineRule="auto"/>
        <w:ind w:firstLine="482" w:firstLineChars="200"/>
        <w:rPr>
          <w:rFonts w:hint="eastAsia" w:ascii="宋体" w:hAnsi="宋体"/>
          <w:sz w:val="24"/>
          <w:szCs w:val="24"/>
        </w:rPr>
      </w:pPr>
      <w:r>
        <w:rPr>
          <w:rFonts w:hint="eastAsia" w:ascii="宋体" w:hAnsi="宋体"/>
          <w:sz w:val="24"/>
          <w:szCs w:val="24"/>
          <w:lang w:eastAsia="zh-CN"/>
        </w:rPr>
        <w:t>八</w:t>
      </w:r>
      <w:r>
        <w:rPr>
          <w:rFonts w:hint="eastAsia" w:ascii="宋体" w:hAnsi="宋体"/>
          <w:sz w:val="24"/>
          <w:szCs w:val="24"/>
        </w:rPr>
        <w:t>、工作内容及要求</w:t>
      </w:r>
    </w:p>
    <w:p>
      <w:pPr>
        <w:snapToGrid w:val="0"/>
        <w:spacing w:line="360" w:lineRule="auto"/>
        <w:rPr>
          <w:rFonts w:hint="eastAsia"/>
        </w:rPr>
      </w:pPr>
      <w:r>
        <w:rPr>
          <w:rFonts w:hint="eastAsia" w:ascii="宋体" w:hAnsi="宋体"/>
          <w:sz w:val="24"/>
          <w:szCs w:val="24"/>
        </w:rPr>
        <w:t xml:space="preserve">    （一）服务内容</w:t>
      </w:r>
    </w:p>
    <w:p>
      <w:pPr>
        <w:snapToGrid w:val="0"/>
        <w:spacing w:line="360" w:lineRule="auto"/>
        <w:ind w:firstLine="480" w:firstLineChars="200"/>
        <w:rPr>
          <w:rFonts w:ascii="宋体" w:hAnsi="宋体"/>
          <w:sz w:val="24"/>
          <w:szCs w:val="24"/>
        </w:rPr>
      </w:pPr>
      <w:r>
        <w:rPr>
          <w:rFonts w:hint="eastAsia" w:ascii="宋体" w:hAnsi="宋体"/>
          <w:sz w:val="24"/>
          <w:szCs w:val="24"/>
        </w:rPr>
        <w:t>1.为采购人及其工作人员依法履行职责提供法律咨询；</w:t>
      </w:r>
    </w:p>
    <w:p>
      <w:pPr>
        <w:snapToGrid w:val="0"/>
        <w:spacing w:line="360" w:lineRule="auto"/>
        <w:ind w:firstLine="480" w:firstLineChars="200"/>
        <w:rPr>
          <w:rFonts w:hint="eastAsia" w:ascii="宋体" w:hAnsi="宋体"/>
          <w:sz w:val="24"/>
          <w:szCs w:val="24"/>
          <w:shd w:val="clear" w:color="auto" w:fill="FFFFFF"/>
        </w:rPr>
      </w:pPr>
      <w:r>
        <w:rPr>
          <w:rFonts w:hint="eastAsia" w:ascii="宋体" w:hAnsi="宋体"/>
          <w:sz w:val="24"/>
          <w:szCs w:val="24"/>
          <w:shd w:val="clear" w:color="auto" w:fill="FFFFFF"/>
        </w:rPr>
        <w:t>2.为采购人筹备及举办大型活动提供法律服务；</w:t>
      </w:r>
    </w:p>
    <w:p>
      <w:pPr>
        <w:snapToGrid w:val="0"/>
        <w:spacing w:line="360" w:lineRule="auto"/>
        <w:ind w:firstLine="480" w:firstLineChars="200"/>
        <w:rPr>
          <w:rFonts w:hint="eastAsia" w:ascii="宋体" w:hAnsi="宋体"/>
          <w:sz w:val="24"/>
          <w:szCs w:val="24"/>
        </w:rPr>
      </w:pPr>
      <w:r>
        <w:rPr>
          <w:rFonts w:hint="eastAsia" w:ascii="宋体" w:hAnsi="宋体"/>
          <w:sz w:val="24"/>
          <w:szCs w:val="24"/>
          <w:shd w:val="clear" w:color="auto" w:fill="FFFFFF"/>
        </w:rPr>
        <w:t>3.协助采购人处理社会矛盾纠纷</w:t>
      </w:r>
      <w:r>
        <w:rPr>
          <w:rFonts w:hint="eastAsia" w:ascii="宋体" w:hAnsi="宋体"/>
          <w:sz w:val="24"/>
          <w:szCs w:val="24"/>
        </w:rPr>
        <w:t>，参与调解；</w:t>
      </w:r>
    </w:p>
    <w:p>
      <w:pPr>
        <w:snapToGrid w:val="0"/>
        <w:spacing w:line="360" w:lineRule="auto"/>
        <w:ind w:firstLine="480" w:firstLineChars="200"/>
        <w:rPr>
          <w:rFonts w:hint="eastAsia" w:ascii="宋体" w:hAnsi="宋体"/>
          <w:sz w:val="24"/>
          <w:szCs w:val="24"/>
          <w:shd w:val="clear" w:color="auto" w:fill="FFFFFF"/>
        </w:rPr>
      </w:pPr>
      <w:r>
        <w:rPr>
          <w:rFonts w:hint="eastAsia" w:ascii="宋体" w:hAnsi="宋体"/>
          <w:sz w:val="24"/>
          <w:szCs w:val="24"/>
          <w:shd w:val="clear" w:color="auto" w:fill="FFFFFF"/>
        </w:rPr>
        <w:t>4.协助采购人开展普法培训；</w:t>
      </w:r>
    </w:p>
    <w:p>
      <w:pPr>
        <w:snapToGrid w:val="0"/>
        <w:spacing w:line="360" w:lineRule="auto"/>
        <w:ind w:firstLine="480" w:firstLineChars="200"/>
        <w:rPr>
          <w:rFonts w:hint="eastAsia" w:ascii="宋体" w:hAnsi="宋体" w:eastAsia="宋体"/>
          <w:sz w:val="24"/>
          <w:szCs w:val="24"/>
          <w:shd w:val="clear" w:color="auto" w:fill="FFFFFF"/>
          <w:lang w:val="en-US" w:eastAsia="zh-CN"/>
        </w:rPr>
      </w:pPr>
      <w:r>
        <w:rPr>
          <w:rFonts w:hint="eastAsia" w:ascii="宋体" w:hAnsi="宋体"/>
          <w:sz w:val="24"/>
          <w:szCs w:val="24"/>
          <w:shd w:val="clear" w:color="auto" w:fill="FFFFFF"/>
          <w:lang w:val="en-US" w:eastAsia="zh-CN"/>
        </w:rPr>
        <w:t>5.协助采购人审查所有合同、协议和招投标文件；</w:t>
      </w:r>
    </w:p>
    <w:p>
      <w:pPr>
        <w:snapToGrid w:val="0"/>
        <w:spacing w:line="360" w:lineRule="auto"/>
        <w:ind w:firstLine="480" w:firstLineChars="200"/>
        <w:rPr>
          <w:rFonts w:hint="eastAsia" w:ascii="宋体" w:hAnsi="宋体"/>
          <w:sz w:val="24"/>
          <w:szCs w:val="24"/>
          <w:shd w:val="clear" w:color="auto" w:fill="FFFFFF"/>
        </w:rPr>
      </w:pPr>
      <w:r>
        <w:rPr>
          <w:rFonts w:hint="eastAsia" w:ascii="宋体" w:hAnsi="宋体"/>
          <w:sz w:val="24"/>
          <w:szCs w:val="24"/>
          <w:shd w:val="clear" w:color="auto" w:fill="FFFFFF"/>
          <w:lang w:val="en-US" w:eastAsia="zh-CN"/>
        </w:rPr>
        <w:t>6</w:t>
      </w:r>
      <w:r>
        <w:rPr>
          <w:rFonts w:hint="eastAsia" w:ascii="宋体" w:hAnsi="宋体"/>
          <w:sz w:val="24"/>
          <w:szCs w:val="24"/>
          <w:shd w:val="clear" w:color="auto" w:fill="FFFFFF"/>
        </w:rPr>
        <w:t>.双方协商确定的其他服务项目。</w:t>
      </w:r>
    </w:p>
    <w:p>
      <w:pPr>
        <w:snapToGrid w:val="0"/>
        <w:spacing w:line="360" w:lineRule="auto"/>
        <w:ind w:firstLine="240" w:firstLineChars="100"/>
        <w:rPr>
          <w:rFonts w:hint="eastAsia" w:ascii="宋体" w:hAnsi="宋体"/>
          <w:sz w:val="24"/>
          <w:szCs w:val="24"/>
        </w:rPr>
      </w:pPr>
      <w:r>
        <w:rPr>
          <w:rFonts w:hint="eastAsia" w:ascii="宋体" w:hAnsi="宋体"/>
          <w:sz w:val="24"/>
          <w:szCs w:val="24"/>
        </w:rPr>
        <w:t>（二）服务方式</w:t>
      </w:r>
    </w:p>
    <w:p>
      <w:pPr>
        <w:snapToGrid w:val="0"/>
        <w:spacing w:line="360" w:lineRule="auto"/>
        <w:ind w:firstLine="480" w:firstLineChars="200"/>
        <w:rPr>
          <w:rFonts w:hint="eastAsia" w:ascii="宋体" w:hAnsi="宋体"/>
          <w:sz w:val="24"/>
          <w:szCs w:val="24"/>
        </w:rPr>
      </w:pPr>
      <w:r>
        <w:rPr>
          <w:rFonts w:hint="eastAsia" w:ascii="宋体" w:hAnsi="宋体"/>
          <w:sz w:val="24"/>
          <w:szCs w:val="24"/>
          <w:lang w:eastAsia="zh-CN"/>
        </w:rPr>
        <w:t>竞标人</w:t>
      </w:r>
      <w:r>
        <w:rPr>
          <w:rFonts w:hint="eastAsia" w:ascii="宋体" w:hAnsi="宋体"/>
          <w:sz w:val="24"/>
          <w:szCs w:val="24"/>
        </w:rPr>
        <w:t>须提供</w:t>
      </w:r>
      <w:r>
        <w:rPr>
          <w:rFonts w:hint="eastAsia" w:ascii="宋体" w:hAnsi="宋体"/>
          <w:sz w:val="24"/>
          <w:szCs w:val="24"/>
          <w:lang w:val="en-US" w:eastAsia="zh-CN"/>
        </w:rPr>
        <w:t>2</w:t>
      </w:r>
      <w:r>
        <w:rPr>
          <w:rFonts w:hint="eastAsia" w:ascii="宋体" w:hAnsi="宋体"/>
          <w:sz w:val="24"/>
          <w:szCs w:val="24"/>
        </w:rPr>
        <w:t>至3名律师组成的常年法律服务团队，包括1名项目负责人与若干主办律师。其中，指派1-2名主办律师为对接联络人，承担主要常年法律服务工作。</w:t>
      </w:r>
    </w:p>
    <w:p>
      <w:pPr>
        <w:pStyle w:val="2"/>
        <w:snapToGrid w:val="0"/>
        <w:spacing w:line="360" w:lineRule="auto"/>
        <w:ind w:firstLine="482" w:firstLineChars="200"/>
        <w:rPr>
          <w:rFonts w:hint="eastAsia" w:ascii="宋体" w:hAnsi="宋体"/>
          <w:sz w:val="24"/>
          <w:szCs w:val="24"/>
        </w:rPr>
      </w:pPr>
      <w:r>
        <w:rPr>
          <w:rFonts w:hint="eastAsia" w:ascii="宋体" w:hAnsi="宋体"/>
          <w:sz w:val="24"/>
          <w:szCs w:val="24"/>
          <w:lang w:eastAsia="zh-CN"/>
        </w:rPr>
        <w:t>九</w:t>
      </w:r>
      <w:r>
        <w:rPr>
          <w:rFonts w:hint="eastAsia" w:ascii="宋体" w:hAnsi="宋体"/>
          <w:sz w:val="24"/>
          <w:szCs w:val="24"/>
        </w:rPr>
        <w:t>、服务团队及人员要求</w:t>
      </w:r>
    </w:p>
    <w:p>
      <w:pPr>
        <w:snapToGrid w:val="0"/>
        <w:spacing w:line="360" w:lineRule="auto"/>
        <w:ind w:firstLine="480" w:firstLineChars="200"/>
        <w:jc w:val="left"/>
        <w:rPr>
          <w:rFonts w:hint="eastAsia" w:ascii="宋体" w:hAnsi="宋体"/>
          <w:sz w:val="24"/>
          <w:szCs w:val="24"/>
        </w:rPr>
      </w:pPr>
      <w:r>
        <w:rPr>
          <w:rFonts w:hint="eastAsia" w:ascii="宋体" w:hAnsi="宋体"/>
          <w:kern w:val="0"/>
          <w:sz w:val="24"/>
          <w:szCs w:val="24"/>
        </w:rPr>
        <w:t>（一）</w:t>
      </w:r>
      <w:r>
        <w:rPr>
          <w:rFonts w:hint="eastAsia" w:ascii="宋体" w:hAnsi="宋体"/>
          <w:sz w:val="24"/>
          <w:szCs w:val="24"/>
          <w:lang w:eastAsia="zh-CN"/>
        </w:rPr>
        <w:t>竞标人</w:t>
      </w:r>
      <w:r>
        <w:rPr>
          <w:rFonts w:hint="eastAsia" w:ascii="宋体" w:hAnsi="宋体"/>
          <w:sz w:val="24"/>
          <w:szCs w:val="24"/>
        </w:rPr>
        <w:t>指派的常年法律服务团队律师均应为</w:t>
      </w:r>
      <w:r>
        <w:rPr>
          <w:rFonts w:hint="eastAsia" w:ascii="宋体" w:hAnsi="宋体"/>
          <w:sz w:val="24"/>
          <w:szCs w:val="24"/>
          <w:lang w:eastAsia="zh-CN"/>
        </w:rPr>
        <w:t>竞标人</w:t>
      </w:r>
      <w:r>
        <w:rPr>
          <w:rFonts w:hint="eastAsia" w:ascii="宋体" w:hAnsi="宋体"/>
          <w:sz w:val="24"/>
          <w:szCs w:val="24"/>
        </w:rPr>
        <w:t>本单位人员，项目负责人应具备至少10年以上律师执业年限（</w:t>
      </w:r>
      <w:r>
        <w:rPr>
          <w:rFonts w:hint="eastAsia" w:ascii="宋体" w:hAnsi="宋体"/>
          <w:kern w:val="0"/>
          <w:sz w:val="24"/>
          <w:szCs w:val="24"/>
        </w:rPr>
        <w:t>执业年限以律师执业证号为准</w:t>
      </w:r>
      <w:r>
        <w:rPr>
          <w:rFonts w:hint="eastAsia" w:ascii="宋体" w:hAnsi="宋体"/>
          <w:sz w:val="24"/>
          <w:szCs w:val="24"/>
        </w:rPr>
        <w:t>），负责团队统筹、协调等工作。提供服务团队人员名单、律师执业资格证复印件、</w:t>
      </w:r>
      <w:r>
        <w:rPr>
          <w:rFonts w:hint="eastAsia" w:ascii="宋体" w:hAnsi="宋体"/>
          <w:sz w:val="24"/>
          <w:szCs w:val="24"/>
          <w:lang w:eastAsia="zh-CN"/>
        </w:rPr>
        <w:t>竞标人</w:t>
      </w:r>
      <w:r>
        <w:rPr>
          <w:rFonts w:hint="eastAsia" w:ascii="宋体" w:hAnsi="宋体"/>
          <w:sz w:val="24"/>
          <w:szCs w:val="24"/>
        </w:rPr>
        <w:t>为其缴纳社会保险的证明材料复印件，加盖</w:t>
      </w:r>
      <w:r>
        <w:rPr>
          <w:rFonts w:hint="eastAsia" w:ascii="宋体" w:hAnsi="宋体"/>
          <w:sz w:val="24"/>
          <w:szCs w:val="24"/>
          <w:lang w:eastAsia="zh-CN"/>
        </w:rPr>
        <w:t>竞标人</w:t>
      </w:r>
      <w:r>
        <w:rPr>
          <w:rFonts w:hint="eastAsia" w:ascii="宋体" w:hAnsi="宋体"/>
          <w:sz w:val="24"/>
          <w:szCs w:val="24"/>
        </w:rPr>
        <w:t>公章。</w:t>
      </w:r>
    </w:p>
    <w:p>
      <w:pPr>
        <w:snapToGrid w:val="0"/>
        <w:spacing w:line="360" w:lineRule="auto"/>
        <w:ind w:firstLine="480"/>
        <w:jc w:val="left"/>
        <w:rPr>
          <w:rFonts w:hint="eastAsia" w:ascii="宋体" w:hAnsi="宋体"/>
          <w:kern w:val="0"/>
          <w:sz w:val="24"/>
          <w:szCs w:val="24"/>
        </w:rPr>
      </w:pPr>
      <w:r>
        <w:rPr>
          <w:rFonts w:hint="eastAsia" w:ascii="宋体" w:hAnsi="宋体"/>
          <w:kern w:val="0"/>
          <w:sz w:val="24"/>
          <w:szCs w:val="24"/>
        </w:rPr>
        <w:t>（二）服务团队律师严格遵纪守法，未受过刑事处罚以及未受过司法行政部门的行政处罚或者律师协会的行业处分。</w:t>
      </w:r>
    </w:p>
    <w:p>
      <w:pPr>
        <w:pStyle w:val="2"/>
        <w:snapToGrid w:val="0"/>
        <w:spacing w:line="360" w:lineRule="auto"/>
        <w:ind w:firstLine="482" w:firstLineChars="200"/>
        <w:rPr>
          <w:rFonts w:hint="eastAsia" w:ascii="宋体" w:hAnsi="宋体"/>
          <w:sz w:val="24"/>
          <w:szCs w:val="24"/>
        </w:rPr>
      </w:pPr>
      <w:r>
        <w:rPr>
          <w:rFonts w:hint="eastAsia" w:ascii="宋体" w:hAnsi="宋体"/>
          <w:sz w:val="24"/>
          <w:szCs w:val="24"/>
          <w:lang w:eastAsia="zh-CN"/>
        </w:rPr>
        <w:t>十</w:t>
      </w:r>
      <w:r>
        <w:rPr>
          <w:rFonts w:hint="eastAsia" w:ascii="宋体" w:hAnsi="宋体"/>
          <w:sz w:val="24"/>
          <w:szCs w:val="24"/>
        </w:rPr>
        <w:t>、其他约定</w:t>
      </w:r>
    </w:p>
    <w:p>
      <w:pPr>
        <w:snapToGrid w:val="0"/>
        <w:spacing w:line="360" w:lineRule="auto"/>
        <w:ind w:firstLine="480"/>
        <w:jc w:val="left"/>
        <w:rPr>
          <w:rFonts w:hint="eastAsia" w:ascii="宋体" w:hAnsi="宋体"/>
          <w:kern w:val="0"/>
          <w:sz w:val="24"/>
          <w:szCs w:val="24"/>
        </w:rPr>
      </w:pPr>
      <w:r>
        <w:rPr>
          <w:rFonts w:hint="eastAsia" w:ascii="宋体" w:hAnsi="宋体"/>
          <w:kern w:val="0"/>
          <w:sz w:val="24"/>
          <w:szCs w:val="24"/>
        </w:rPr>
        <w:t>（一）</w:t>
      </w:r>
      <w:r>
        <w:rPr>
          <w:rFonts w:hint="eastAsia" w:ascii="宋体" w:hAnsi="宋体"/>
          <w:kern w:val="0"/>
          <w:sz w:val="24"/>
          <w:szCs w:val="24"/>
          <w:lang w:eastAsia="zh-CN"/>
        </w:rPr>
        <w:t>竞标人</w:t>
      </w:r>
      <w:r>
        <w:rPr>
          <w:rFonts w:hint="eastAsia" w:ascii="宋体" w:hAnsi="宋体"/>
          <w:kern w:val="0"/>
          <w:sz w:val="24"/>
          <w:szCs w:val="24"/>
        </w:rPr>
        <w:t>在服务期内原则上不得更换服务团队律师，</w:t>
      </w:r>
      <w:r>
        <w:rPr>
          <w:rFonts w:hint="eastAsia" w:ascii="宋体" w:hAnsi="宋体"/>
          <w:kern w:val="0"/>
          <w:sz w:val="24"/>
          <w:szCs w:val="24"/>
          <w:lang w:eastAsia="zh-CN"/>
        </w:rPr>
        <w:t>竞标人</w:t>
      </w:r>
      <w:r>
        <w:rPr>
          <w:rFonts w:hint="eastAsia" w:ascii="宋体" w:hAnsi="宋体"/>
          <w:kern w:val="0"/>
          <w:sz w:val="24"/>
          <w:szCs w:val="24"/>
        </w:rPr>
        <w:t>因故确需更换，应向采购人提出书面申请并说明更换理由。</w:t>
      </w:r>
    </w:p>
    <w:p>
      <w:pPr>
        <w:snapToGrid w:val="0"/>
        <w:spacing w:line="360" w:lineRule="auto"/>
        <w:ind w:firstLine="480"/>
        <w:jc w:val="left"/>
        <w:rPr>
          <w:rFonts w:hint="eastAsia" w:ascii="宋体" w:hAnsi="宋体"/>
          <w:kern w:val="0"/>
          <w:sz w:val="24"/>
          <w:szCs w:val="24"/>
        </w:rPr>
      </w:pPr>
      <w:r>
        <w:rPr>
          <w:rFonts w:hint="eastAsia" w:ascii="宋体" w:hAnsi="宋体"/>
          <w:kern w:val="0"/>
          <w:sz w:val="24"/>
          <w:szCs w:val="24"/>
        </w:rPr>
        <w:t>（二）服务团队律师在履行常年法律服务职责期间承担下列义务：</w:t>
      </w:r>
    </w:p>
    <w:p>
      <w:pPr>
        <w:snapToGrid w:val="0"/>
        <w:spacing w:line="360" w:lineRule="auto"/>
        <w:ind w:firstLine="480"/>
        <w:jc w:val="left"/>
        <w:rPr>
          <w:rFonts w:hint="eastAsia" w:ascii="宋体" w:hAnsi="宋体"/>
          <w:kern w:val="0"/>
          <w:sz w:val="24"/>
          <w:szCs w:val="24"/>
        </w:rPr>
      </w:pPr>
      <w:r>
        <w:rPr>
          <w:rFonts w:hint="eastAsia" w:ascii="宋体" w:hAnsi="宋体"/>
          <w:kern w:val="0"/>
          <w:sz w:val="24"/>
          <w:szCs w:val="24"/>
        </w:rPr>
        <w:t>（1）遵守保密制度，不得泄漏不应公开的信息，不得擅自对外透露所承担的工作内容；</w:t>
      </w:r>
    </w:p>
    <w:p>
      <w:pPr>
        <w:snapToGrid w:val="0"/>
        <w:spacing w:line="360" w:lineRule="auto"/>
        <w:ind w:firstLine="480"/>
        <w:jc w:val="left"/>
        <w:rPr>
          <w:rFonts w:hint="eastAsia" w:ascii="宋体" w:hAnsi="宋体"/>
          <w:kern w:val="0"/>
          <w:sz w:val="24"/>
          <w:szCs w:val="24"/>
        </w:rPr>
      </w:pPr>
      <w:r>
        <w:rPr>
          <w:rFonts w:hint="eastAsia" w:ascii="宋体" w:hAnsi="宋体"/>
          <w:kern w:val="0"/>
          <w:sz w:val="24"/>
          <w:szCs w:val="24"/>
        </w:rPr>
        <w:t>（2）不得利用在履行常年法律服务职责期间获得的非公开信息或者便利条件，为本人及所在</w:t>
      </w:r>
      <w:r>
        <w:rPr>
          <w:rFonts w:hint="eastAsia" w:ascii="宋体" w:hAnsi="宋体"/>
          <w:kern w:val="0"/>
          <w:sz w:val="24"/>
          <w:szCs w:val="24"/>
          <w:lang w:eastAsia="zh-CN"/>
        </w:rPr>
        <w:t>竞标人</w:t>
      </w:r>
      <w:r>
        <w:rPr>
          <w:rFonts w:hint="eastAsia" w:ascii="宋体" w:hAnsi="宋体"/>
          <w:kern w:val="0"/>
          <w:sz w:val="24"/>
          <w:szCs w:val="24"/>
        </w:rPr>
        <w:t>单位或者他人牟取利益；</w:t>
      </w:r>
    </w:p>
    <w:p>
      <w:pPr>
        <w:snapToGrid w:val="0"/>
        <w:spacing w:line="360" w:lineRule="auto"/>
        <w:ind w:firstLine="480"/>
        <w:jc w:val="left"/>
        <w:rPr>
          <w:rFonts w:hint="eastAsia" w:ascii="宋体" w:hAnsi="宋体"/>
          <w:kern w:val="0"/>
          <w:sz w:val="24"/>
          <w:szCs w:val="24"/>
        </w:rPr>
      </w:pPr>
      <w:r>
        <w:rPr>
          <w:rFonts w:hint="eastAsia" w:ascii="宋体" w:hAnsi="宋体"/>
          <w:kern w:val="0"/>
          <w:sz w:val="24"/>
          <w:szCs w:val="24"/>
        </w:rPr>
        <w:t>（3）不得接受其他当事人委托，办理与采购人有利益冲突的法律事务，服务团队律师与所承办的业务有利害关系、可能影响公正履行职责的，应当回避。</w:t>
      </w:r>
    </w:p>
    <w:p>
      <w:pPr>
        <w:snapToGrid w:val="0"/>
        <w:spacing w:line="360" w:lineRule="auto"/>
        <w:ind w:firstLine="480"/>
        <w:jc w:val="left"/>
        <w:rPr>
          <w:rFonts w:hint="eastAsia" w:ascii="宋体" w:hAnsi="宋体"/>
          <w:b/>
          <w:bCs/>
          <w:kern w:val="0"/>
          <w:sz w:val="24"/>
          <w:szCs w:val="24"/>
        </w:rPr>
      </w:pPr>
      <w:r>
        <w:rPr>
          <w:rFonts w:hint="eastAsia" w:ascii="宋体" w:hAnsi="宋体"/>
          <w:b/>
          <w:bCs/>
          <w:kern w:val="0"/>
          <w:sz w:val="24"/>
          <w:szCs w:val="24"/>
          <w:lang w:eastAsia="zh-CN"/>
        </w:rPr>
        <w:t>十一</w:t>
      </w:r>
      <w:r>
        <w:rPr>
          <w:rFonts w:hint="eastAsia" w:ascii="宋体" w:hAnsi="宋体"/>
          <w:b/>
          <w:bCs/>
          <w:kern w:val="0"/>
          <w:sz w:val="24"/>
          <w:szCs w:val="24"/>
        </w:rPr>
        <w:t>、商务部分</w:t>
      </w:r>
    </w:p>
    <w:p>
      <w:pPr>
        <w:snapToGrid w:val="0"/>
        <w:spacing w:line="360" w:lineRule="auto"/>
        <w:ind w:firstLine="480" w:firstLineChars="200"/>
        <w:rPr>
          <w:rFonts w:hint="eastAsia" w:ascii="宋体" w:hAnsi="宋体"/>
          <w:sz w:val="24"/>
          <w:szCs w:val="24"/>
        </w:rPr>
      </w:pPr>
      <w:r>
        <w:rPr>
          <w:rFonts w:hint="eastAsia" w:ascii="宋体" w:hAnsi="宋体"/>
          <w:sz w:val="24"/>
          <w:szCs w:val="24"/>
        </w:rPr>
        <w:t>（一）服务时间</w:t>
      </w:r>
    </w:p>
    <w:p>
      <w:pPr>
        <w:snapToGrid w:val="0"/>
        <w:spacing w:line="360" w:lineRule="auto"/>
        <w:ind w:firstLine="480" w:firstLineChars="200"/>
        <w:rPr>
          <w:rFonts w:hint="eastAsia" w:ascii="宋体" w:hAnsi="宋体"/>
          <w:sz w:val="24"/>
          <w:szCs w:val="24"/>
        </w:rPr>
      </w:pPr>
      <w:r>
        <w:rPr>
          <w:rFonts w:hint="eastAsia" w:ascii="宋体" w:hAnsi="宋体"/>
          <w:sz w:val="24"/>
          <w:szCs w:val="24"/>
        </w:rPr>
        <w:t>采购合同签订之日起一年。服务期满后，经采购人考核合格，可续签一年，最多续签3次。</w:t>
      </w:r>
    </w:p>
    <w:p>
      <w:pPr>
        <w:snapToGrid w:val="0"/>
        <w:spacing w:line="360" w:lineRule="auto"/>
        <w:ind w:firstLine="480" w:firstLineChars="200"/>
        <w:rPr>
          <w:rFonts w:hint="eastAsia" w:ascii="宋体" w:hAnsi="宋体"/>
          <w:sz w:val="24"/>
          <w:szCs w:val="24"/>
        </w:rPr>
      </w:pPr>
      <w:r>
        <w:rPr>
          <w:rFonts w:hint="eastAsia" w:ascii="宋体" w:hAnsi="宋体"/>
          <w:sz w:val="24"/>
          <w:szCs w:val="24"/>
        </w:rPr>
        <w:t>（二）实施地点</w:t>
      </w:r>
    </w:p>
    <w:p>
      <w:pPr>
        <w:snapToGrid w:val="0"/>
        <w:spacing w:line="360" w:lineRule="auto"/>
        <w:ind w:firstLine="480" w:firstLineChars="200"/>
        <w:rPr>
          <w:rFonts w:hint="eastAsia" w:ascii="宋体" w:hAnsi="宋体"/>
          <w:sz w:val="24"/>
          <w:szCs w:val="24"/>
        </w:rPr>
      </w:pPr>
      <w:r>
        <w:rPr>
          <w:rFonts w:hint="eastAsia" w:ascii="宋体" w:hAnsi="宋体"/>
          <w:sz w:val="24"/>
          <w:szCs w:val="24"/>
        </w:rPr>
        <w:t>采购人指定地点。</w:t>
      </w:r>
    </w:p>
    <w:p>
      <w:pPr>
        <w:snapToGrid w:val="0"/>
        <w:spacing w:line="360" w:lineRule="auto"/>
        <w:ind w:firstLine="480" w:firstLineChars="200"/>
        <w:rPr>
          <w:rFonts w:hint="eastAsia" w:ascii="宋体" w:hAnsi="宋体"/>
          <w:sz w:val="24"/>
          <w:szCs w:val="24"/>
        </w:rPr>
      </w:pPr>
      <w:r>
        <w:rPr>
          <w:rFonts w:hint="eastAsia" w:ascii="宋体" w:hAnsi="宋体"/>
          <w:sz w:val="24"/>
          <w:szCs w:val="24"/>
        </w:rPr>
        <w:t>（三）验收方式</w:t>
      </w:r>
    </w:p>
    <w:p>
      <w:pPr>
        <w:snapToGrid w:val="0"/>
        <w:spacing w:line="360" w:lineRule="auto"/>
        <w:ind w:firstLine="540"/>
        <w:rPr>
          <w:rFonts w:hint="eastAsia" w:ascii="宋体" w:hAnsi="宋体"/>
          <w:sz w:val="24"/>
          <w:szCs w:val="24"/>
        </w:rPr>
      </w:pPr>
      <w:r>
        <w:rPr>
          <w:rFonts w:hint="eastAsia" w:ascii="宋体" w:hAnsi="宋体"/>
          <w:sz w:val="24"/>
          <w:szCs w:val="24"/>
        </w:rPr>
        <w:t>1.验收组织单位：重庆市农业学校。</w:t>
      </w:r>
    </w:p>
    <w:p>
      <w:pPr>
        <w:snapToGrid w:val="0"/>
        <w:spacing w:line="360" w:lineRule="auto"/>
        <w:ind w:firstLine="540"/>
        <w:rPr>
          <w:rFonts w:hint="eastAsia" w:ascii="宋体" w:hAnsi="宋体"/>
          <w:sz w:val="24"/>
          <w:szCs w:val="24"/>
        </w:rPr>
      </w:pPr>
      <w:r>
        <w:rPr>
          <w:rFonts w:hint="eastAsia" w:ascii="宋体" w:hAnsi="宋体"/>
          <w:sz w:val="24"/>
          <w:szCs w:val="24"/>
        </w:rPr>
        <w:t>2.验收标准：按照国家及行业相关标准、竞争性</w:t>
      </w:r>
      <w:r>
        <w:rPr>
          <w:rFonts w:hint="eastAsia" w:ascii="宋体" w:hAnsi="宋体"/>
          <w:sz w:val="24"/>
          <w:szCs w:val="24"/>
          <w:lang w:val="en-US" w:eastAsia="zh-CN"/>
        </w:rPr>
        <w:t>比选</w:t>
      </w:r>
      <w:r>
        <w:rPr>
          <w:rFonts w:hint="eastAsia" w:ascii="宋体" w:hAnsi="宋体"/>
          <w:sz w:val="24"/>
          <w:szCs w:val="24"/>
        </w:rPr>
        <w:t>文件规定对成交</w:t>
      </w:r>
      <w:r>
        <w:rPr>
          <w:rFonts w:hint="eastAsia" w:ascii="宋体" w:hAnsi="宋体"/>
          <w:sz w:val="24"/>
          <w:szCs w:val="24"/>
          <w:lang w:eastAsia="zh-CN"/>
        </w:rPr>
        <w:t>竞标人</w:t>
      </w:r>
      <w:r>
        <w:rPr>
          <w:rFonts w:hint="eastAsia" w:ascii="宋体" w:hAnsi="宋体"/>
          <w:sz w:val="24"/>
          <w:szCs w:val="24"/>
        </w:rPr>
        <w:t>完成情况进行验收。如验收达不到相关规定要求的，成交</w:t>
      </w:r>
      <w:r>
        <w:rPr>
          <w:rFonts w:hint="eastAsia" w:ascii="宋体" w:hAnsi="宋体"/>
          <w:sz w:val="24"/>
          <w:szCs w:val="24"/>
          <w:lang w:eastAsia="zh-CN"/>
        </w:rPr>
        <w:t>竞标人</w:t>
      </w:r>
      <w:r>
        <w:rPr>
          <w:rFonts w:hint="eastAsia" w:ascii="宋体" w:hAnsi="宋体"/>
          <w:sz w:val="24"/>
          <w:szCs w:val="24"/>
        </w:rPr>
        <w:t>应立即进行整改，整改后仍不合格的，则视为验收不合格，采购人有权立即终止合同。</w:t>
      </w:r>
    </w:p>
    <w:p>
      <w:pPr>
        <w:pStyle w:val="2"/>
        <w:snapToGrid w:val="0"/>
        <w:spacing w:line="360" w:lineRule="auto"/>
        <w:rPr>
          <w:rFonts w:hint="eastAsia" w:ascii="宋体" w:hAnsi="宋体"/>
          <w:b w:val="0"/>
          <w:bCs w:val="0"/>
          <w:sz w:val="24"/>
          <w:szCs w:val="24"/>
        </w:rPr>
      </w:pPr>
      <w:r>
        <w:rPr>
          <w:rFonts w:hint="eastAsia" w:ascii="宋体" w:hAnsi="宋体"/>
          <w:b w:val="0"/>
          <w:bCs w:val="0"/>
          <w:sz w:val="24"/>
          <w:szCs w:val="24"/>
        </w:rPr>
        <w:t xml:space="preserve">   （四）报价要求： 本项目报价应包括完成项目的全部费用，包括但不限于服务费、</w:t>
      </w:r>
      <w:r>
        <w:rPr>
          <w:rFonts w:hint="eastAsia" w:ascii="宋体" w:hAnsi="宋体"/>
          <w:b w:val="0"/>
          <w:bCs w:val="0"/>
          <w:sz w:val="24"/>
          <w:szCs w:val="24"/>
          <w:lang w:val="en-US" w:eastAsia="zh-CN"/>
        </w:rPr>
        <w:t>重庆市范围内的</w:t>
      </w:r>
      <w:r>
        <w:rPr>
          <w:rFonts w:hint="eastAsia" w:ascii="宋体" w:hAnsi="宋体"/>
          <w:b w:val="0"/>
          <w:bCs w:val="0"/>
          <w:sz w:val="24"/>
          <w:szCs w:val="24"/>
        </w:rPr>
        <w:t>差旅费、会议费、专家费、专题研究费及各种应纳的税费等费用。</w:t>
      </w:r>
    </w:p>
    <w:p>
      <w:pPr>
        <w:pStyle w:val="2"/>
        <w:snapToGrid w:val="0"/>
        <w:spacing w:line="360" w:lineRule="auto"/>
        <w:rPr>
          <w:rFonts w:hint="eastAsia" w:ascii="宋体" w:hAnsi="宋体"/>
          <w:b w:val="0"/>
          <w:bCs w:val="0"/>
          <w:sz w:val="24"/>
          <w:szCs w:val="24"/>
        </w:rPr>
      </w:pPr>
      <w:r>
        <w:rPr>
          <w:rFonts w:hint="eastAsia" w:ascii="宋体" w:hAnsi="宋体"/>
          <w:b w:val="0"/>
          <w:bCs w:val="0"/>
          <w:sz w:val="24"/>
          <w:szCs w:val="24"/>
        </w:rPr>
        <w:t xml:space="preserve">    （五）付款方式：合同签订后，采购人在成交</w:t>
      </w:r>
      <w:r>
        <w:rPr>
          <w:rFonts w:hint="eastAsia" w:ascii="宋体" w:hAnsi="宋体"/>
          <w:b w:val="0"/>
          <w:bCs w:val="0"/>
          <w:sz w:val="24"/>
          <w:szCs w:val="24"/>
          <w:lang w:eastAsia="zh-CN"/>
        </w:rPr>
        <w:t>竞标人</w:t>
      </w:r>
      <w:r>
        <w:rPr>
          <w:rFonts w:hint="eastAsia" w:ascii="宋体" w:hAnsi="宋体"/>
          <w:b w:val="0"/>
          <w:bCs w:val="0"/>
          <w:sz w:val="24"/>
          <w:szCs w:val="24"/>
        </w:rPr>
        <w:t>提供等额合法有效发票之日起二十个工作日内一次性支付。</w:t>
      </w:r>
    </w:p>
    <w:p>
      <w:pPr>
        <w:pStyle w:val="2"/>
        <w:spacing w:line="440" w:lineRule="exact"/>
        <w:ind w:firstLine="482" w:firstLineChars="200"/>
        <w:rPr>
          <w:rFonts w:ascii="宋体" w:hAnsi="宋体"/>
          <w:b/>
          <w:bCs/>
          <w:sz w:val="24"/>
          <w:szCs w:val="24"/>
        </w:rPr>
      </w:pPr>
      <w:r>
        <w:rPr>
          <w:rFonts w:hint="eastAsia" w:ascii="宋体" w:hAnsi="宋体"/>
          <w:b/>
          <w:bCs/>
          <w:sz w:val="24"/>
          <w:szCs w:val="24"/>
        </w:rPr>
        <w:t>十、评审标准：详见如下附表</w:t>
      </w:r>
    </w:p>
    <w:tbl>
      <w:tblPr>
        <w:tblStyle w:val="8"/>
        <w:tblpPr w:leftFromText="180" w:rightFromText="180" w:vertAnchor="text" w:horzAnchor="margin" w:tblpXSpec="center" w:tblpY="38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17"/>
        <w:gridCol w:w="4570"/>
        <w:gridCol w:w="23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宋体" w:hAnsi="宋体"/>
                <w:b/>
                <w:bCs/>
                <w:sz w:val="21"/>
                <w:szCs w:val="21"/>
              </w:rPr>
            </w:pPr>
            <w:r>
              <w:rPr>
                <w:rFonts w:hint="eastAsia" w:ascii="宋体" w:hAnsi="宋体"/>
                <w:b/>
                <w:bCs/>
                <w:sz w:val="21"/>
                <w:szCs w:val="21"/>
              </w:rPr>
              <w:t>号</w:t>
            </w:r>
          </w:p>
        </w:tc>
        <w:tc>
          <w:tcPr>
            <w:tcW w:w="1134" w:type="dxa"/>
            <w:tcBorders>
              <w:top w:val="single" w:color="auto" w:sz="4" w:space="0"/>
              <w:left w:val="nil"/>
              <w:bottom w:val="single" w:color="auto" w:sz="4" w:space="0"/>
              <w:right w:val="single" w:color="auto" w:sz="4" w:space="0"/>
            </w:tcBorders>
            <w:vAlign w:val="center"/>
          </w:tcPr>
          <w:p>
            <w:pPr>
              <w:spacing w:line="240" w:lineRule="atLeast"/>
              <w:ind w:firstLine="28"/>
              <w:jc w:val="center"/>
              <w:rPr>
                <w:rFonts w:ascii="宋体" w:hAnsi="宋体"/>
                <w:b/>
                <w:bCs/>
                <w:sz w:val="21"/>
                <w:szCs w:val="21"/>
              </w:rPr>
            </w:pPr>
            <w:r>
              <w:rPr>
                <w:rFonts w:hint="eastAsia" w:ascii="宋体" w:hAnsi="宋体"/>
                <w:b/>
                <w:bCs/>
                <w:sz w:val="21"/>
                <w:szCs w:val="21"/>
              </w:rPr>
              <w:t>评分因素及权值</w:t>
            </w:r>
          </w:p>
        </w:tc>
        <w:tc>
          <w:tcPr>
            <w:tcW w:w="817" w:type="dxa"/>
            <w:tcBorders>
              <w:top w:val="single" w:color="auto" w:sz="4" w:space="0"/>
              <w:left w:val="nil"/>
              <w:bottom w:val="single" w:color="auto" w:sz="4" w:space="0"/>
              <w:right w:val="single" w:color="auto" w:sz="4" w:space="0"/>
            </w:tcBorders>
            <w:vAlign w:val="center"/>
          </w:tcPr>
          <w:p>
            <w:pPr>
              <w:spacing w:line="240" w:lineRule="atLeast"/>
              <w:ind w:firstLine="28"/>
              <w:jc w:val="center"/>
              <w:rPr>
                <w:rFonts w:ascii="宋体" w:hAnsi="宋体"/>
                <w:b/>
                <w:bCs/>
                <w:sz w:val="21"/>
                <w:szCs w:val="21"/>
              </w:rPr>
            </w:pPr>
            <w:r>
              <w:rPr>
                <w:rFonts w:hint="eastAsia" w:ascii="宋体" w:hAnsi="宋体"/>
                <w:b/>
                <w:bCs/>
                <w:sz w:val="21"/>
                <w:szCs w:val="21"/>
              </w:rPr>
              <w:t>分值</w:t>
            </w:r>
          </w:p>
        </w:tc>
        <w:tc>
          <w:tcPr>
            <w:tcW w:w="4570" w:type="dxa"/>
            <w:tcBorders>
              <w:top w:val="single" w:color="auto" w:sz="4" w:space="0"/>
              <w:left w:val="nil"/>
              <w:bottom w:val="single" w:color="auto" w:sz="4" w:space="0"/>
              <w:right w:val="single" w:color="auto" w:sz="4" w:space="0"/>
            </w:tcBorders>
            <w:vAlign w:val="center"/>
          </w:tcPr>
          <w:p>
            <w:pPr>
              <w:spacing w:line="240" w:lineRule="atLeast"/>
              <w:ind w:firstLine="28"/>
              <w:jc w:val="center"/>
              <w:rPr>
                <w:rFonts w:ascii="宋体" w:hAnsi="宋体"/>
                <w:b/>
                <w:bCs/>
                <w:sz w:val="21"/>
                <w:szCs w:val="21"/>
              </w:rPr>
            </w:pPr>
            <w:r>
              <w:rPr>
                <w:rFonts w:hint="eastAsia" w:ascii="宋体" w:hAnsi="宋体"/>
                <w:b/>
                <w:bCs/>
                <w:sz w:val="21"/>
                <w:szCs w:val="21"/>
              </w:rPr>
              <w:t>评分标准</w:t>
            </w:r>
          </w:p>
        </w:tc>
        <w:tc>
          <w:tcPr>
            <w:tcW w:w="2398" w:type="dxa"/>
            <w:tcBorders>
              <w:top w:val="single" w:color="auto" w:sz="4" w:space="0"/>
              <w:left w:val="nil"/>
              <w:bottom w:val="single" w:color="auto" w:sz="4" w:space="0"/>
              <w:right w:val="single" w:color="auto" w:sz="4" w:space="0"/>
            </w:tcBorders>
            <w:vAlign w:val="center"/>
          </w:tcPr>
          <w:p>
            <w:pPr>
              <w:pStyle w:val="13"/>
              <w:spacing w:line="240" w:lineRule="atLeast"/>
              <w:rPr>
                <w:rFonts w:ascii="宋体" w:hAnsi="宋体" w:eastAsia="宋体"/>
                <w:sz w:val="21"/>
                <w:szCs w:val="21"/>
              </w:rPr>
            </w:pPr>
            <w:r>
              <w:rPr>
                <w:rFonts w:hint="eastAsia" w:ascii="宋体" w:hAnsi="宋体" w:eastAsia="宋体"/>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tLeast"/>
              <w:ind w:firstLine="28"/>
              <w:jc w:val="center"/>
              <w:rPr>
                <w:rFonts w:ascii="宋体" w:hAnsi="宋体"/>
                <w:sz w:val="21"/>
                <w:szCs w:val="21"/>
              </w:rPr>
            </w:pPr>
            <w:r>
              <w:rPr>
                <w:rFonts w:hint="eastAsia" w:ascii="宋体" w:hAnsi="宋体"/>
                <w:sz w:val="21"/>
                <w:szCs w:val="21"/>
              </w:rPr>
              <w:t>1</w:t>
            </w:r>
          </w:p>
        </w:tc>
        <w:tc>
          <w:tcPr>
            <w:tcW w:w="1134" w:type="dxa"/>
            <w:tcBorders>
              <w:top w:val="single" w:color="auto" w:sz="4" w:space="0"/>
              <w:left w:val="nil"/>
              <w:bottom w:val="single" w:color="auto" w:sz="4" w:space="0"/>
              <w:right w:val="single" w:color="auto" w:sz="4" w:space="0"/>
            </w:tcBorders>
            <w:vAlign w:val="center"/>
          </w:tcPr>
          <w:p>
            <w:pPr>
              <w:spacing w:line="240" w:lineRule="atLeast"/>
              <w:ind w:firstLine="28"/>
              <w:jc w:val="center"/>
              <w:rPr>
                <w:rFonts w:ascii="宋体" w:hAnsi="宋体"/>
                <w:sz w:val="21"/>
                <w:szCs w:val="21"/>
              </w:rPr>
            </w:pPr>
            <w:r>
              <w:rPr>
                <w:rFonts w:hint="eastAsia" w:ascii="宋体" w:hAnsi="宋体"/>
                <w:sz w:val="21"/>
                <w:szCs w:val="21"/>
                <w:lang w:eastAsia="zh-CN"/>
              </w:rPr>
              <w:t>竞标</w:t>
            </w:r>
            <w:r>
              <w:rPr>
                <w:rFonts w:hint="eastAsia" w:ascii="宋体" w:hAnsi="宋体"/>
                <w:sz w:val="21"/>
                <w:szCs w:val="21"/>
              </w:rPr>
              <w:t>报价</w:t>
            </w:r>
          </w:p>
          <w:p>
            <w:pPr>
              <w:spacing w:line="240" w:lineRule="atLeast"/>
              <w:ind w:firstLine="28"/>
              <w:jc w:val="center"/>
              <w:rPr>
                <w:rFonts w:ascii="宋体" w:hAnsi="宋体"/>
                <w:sz w:val="21"/>
                <w:szCs w:val="21"/>
              </w:rPr>
            </w:pPr>
            <w:r>
              <w:rPr>
                <w:rFonts w:hint="eastAsia" w:ascii="宋体" w:hAnsi="宋体"/>
                <w:sz w:val="21"/>
                <w:szCs w:val="21"/>
              </w:rPr>
              <w:t>（10%）</w:t>
            </w:r>
          </w:p>
        </w:tc>
        <w:tc>
          <w:tcPr>
            <w:tcW w:w="817" w:type="dxa"/>
            <w:tcBorders>
              <w:top w:val="single" w:color="auto" w:sz="4" w:space="0"/>
              <w:left w:val="nil"/>
              <w:bottom w:val="single" w:color="auto" w:sz="4" w:space="0"/>
              <w:right w:val="single" w:color="auto" w:sz="4" w:space="0"/>
            </w:tcBorders>
            <w:vAlign w:val="center"/>
          </w:tcPr>
          <w:p>
            <w:pPr>
              <w:spacing w:line="240" w:lineRule="atLeast"/>
              <w:ind w:firstLine="28"/>
              <w:jc w:val="center"/>
              <w:rPr>
                <w:rFonts w:ascii="宋体" w:hAnsi="宋体"/>
                <w:sz w:val="21"/>
                <w:szCs w:val="21"/>
              </w:rPr>
            </w:pPr>
            <w:r>
              <w:rPr>
                <w:rFonts w:hint="eastAsia" w:ascii="宋体" w:hAnsi="宋体"/>
                <w:sz w:val="21"/>
                <w:szCs w:val="21"/>
              </w:rPr>
              <w:t>10分</w:t>
            </w:r>
          </w:p>
        </w:tc>
        <w:tc>
          <w:tcPr>
            <w:tcW w:w="4570" w:type="dxa"/>
            <w:tcBorders>
              <w:top w:val="single" w:color="auto" w:sz="4" w:space="0"/>
              <w:left w:val="nil"/>
              <w:bottom w:val="single" w:color="auto" w:sz="4" w:space="0"/>
              <w:right w:val="single" w:color="auto" w:sz="4" w:space="0"/>
            </w:tcBorders>
            <w:vAlign w:val="center"/>
          </w:tcPr>
          <w:p>
            <w:pPr>
              <w:spacing w:line="240" w:lineRule="atLeast"/>
              <w:rPr>
                <w:rFonts w:ascii="宋体" w:hAnsi="宋体"/>
                <w:sz w:val="21"/>
                <w:szCs w:val="21"/>
              </w:rPr>
            </w:pPr>
            <w:r>
              <w:rPr>
                <w:rFonts w:hint="eastAsia" w:ascii="宋体" w:hAnsi="宋体"/>
                <w:sz w:val="21"/>
                <w:szCs w:val="21"/>
              </w:rPr>
              <w:t>满足</w:t>
            </w:r>
            <w:r>
              <w:rPr>
                <w:rFonts w:hint="eastAsia" w:ascii="宋体" w:hAnsi="宋体"/>
                <w:sz w:val="21"/>
                <w:szCs w:val="21"/>
                <w:lang w:eastAsia="zh-CN"/>
              </w:rPr>
              <w:t>竞标</w:t>
            </w:r>
            <w:r>
              <w:rPr>
                <w:rFonts w:hint="eastAsia" w:ascii="宋体" w:hAnsi="宋体"/>
                <w:sz w:val="21"/>
                <w:szCs w:val="21"/>
              </w:rPr>
              <w:t>文件资格要求且最后报价最低的</w:t>
            </w:r>
            <w:r>
              <w:rPr>
                <w:rFonts w:hint="eastAsia" w:ascii="宋体" w:hAnsi="宋体"/>
                <w:sz w:val="21"/>
                <w:szCs w:val="21"/>
                <w:lang w:eastAsia="zh-CN"/>
              </w:rPr>
              <w:t>竞标人</w:t>
            </w:r>
            <w:r>
              <w:rPr>
                <w:rFonts w:hint="eastAsia" w:ascii="宋体" w:hAnsi="宋体"/>
                <w:sz w:val="21"/>
                <w:szCs w:val="21"/>
              </w:rPr>
              <w:t>的价格为</w:t>
            </w:r>
            <w:r>
              <w:rPr>
                <w:rFonts w:hint="eastAsia" w:ascii="宋体" w:hAnsi="宋体"/>
                <w:sz w:val="21"/>
                <w:szCs w:val="21"/>
                <w:lang w:eastAsia="zh-CN"/>
              </w:rPr>
              <w:t>竞标</w:t>
            </w:r>
            <w:r>
              <w:rPr>
                <w:rFonts w:hint="eastAsia" w:ascii="宋体" w:hAnsi="宋体"/>
                <w:sz w:val="21"/>
                <w:szCs w:val="21"/>
              </w:rPr>
              <w:t>基准价，按照下列公式计算每个</w:t>
            </w:r>
            <w:r>
              <w:rPr>
                <w:rFonts w:hint="eastAsia" w:ascii="宋体" w:hAnsi="宋体"/>
                <w:sz w:val="21"/>
                <w:szCs w:val="21"/>
                <w:lang w:eastAsia="zh-CN"/>
              </w:rPr>
              <w:t>竞标人</w:t>
            </w:r>
            <w:r>
              <w:rPr>
                <w:rFonts w:hint="eastAsia" w:ascii="宋体" w:hAnsi="宋体"/>
                <w:sz w:val="21"/>
                <w:szCs w:val="21"/>
              </w:rPr>
              <w:t>的</w:t>
            </w:r>
            <w:r>
              <w:rPr>
                <w:rFonts w:hint="eastAsia" w:ascii="宋体" w:hAnsi="宋体"/>
                <w:sz w:val="21"/>
                <w:szCs w:val="21"/>
                <w:lang w:eastAsia="zh-CN"/>
              </w:rPr>
              <w:t>竞标</w:t>
            </w:r>
            <w:r>
              <w:rPr>
                <w:rFonts w:hint="eastAsia" w:ascii="宋体" w:hAnsi="宋体"/>
                <w:sz w:val="21"/>
                <w:szCs w:val="21"/>
              </w:rPr>
              <w:t>报价得分。</w:t>
            </w:r>
          </w:p>
          <w:p>
            <w:pPr>
              <w:spacing w:line="240" w:lineRule="atLeast"/>
              <w:rPr>
                <w:rFonts w:ascii="宋体" w:hAnsi="宋体"/>
                <w:sz w:val="21"/>
                <w:szCs w:val="21"/>
              </w:rPr>
            </w:pPr>
            <w:r>
              <w:rPr>
                <w:rFonts w:hint="eastAsia" w:ascii="宋体" w:hAnsi="宋体"/>
                <w:sz w:val="21"/>
                <w:szCs w:val="21"/>
                <w:lang w:eastAsia="zh-CN"/>
              </w:rPr>
              <w:t>竞标</w:t>
            </w:r>
            <w:r>
              <w:rPr>
                <w:rFonts w:hint="eastAsia" w:ascii="宋体" w:hAnsi="宋体"/>
                <w:sz w:val="21"/>
                <w:szCs w:val="21"/>
              </w:rPr>
              <w:t>报价得分=（</w:t>
            </w:r>
            <w:r>
              <w:rPr>
                <w:rFonts w:hint="eastAsia" w:ascii="宋体" w:hAnsi="宋体"/>
                <w:sz w:val="21"/>
                <w:szCs w:val="21"/>
                <w:lang w:eastAsia="zh-CN"/>
              </w:rPr>
              <w:t>竞标</w:t>
            </w:r>
            <w:r>
              <w:rPr>
                <w:rFonts w:hint="eastAsia" w:ascii="宋体" w:hAnsi="宋体"/>
                <w:sz w:val="21"/>
                <w:szCs w:val="21"/>
              </w:rPr>
              <w:t>基准价/最后</w:t>
            </w:r>
            <w:r>
              <w:rPr>
                <w:rFonts w:hint="eastAsia" w:ascii="宋体" w:hAnsi="宋体"/>
                <w:sz w:val="21"/>
                <w:szCs w:val="21"/>
                <w:lang w:eastAsia="zh-CN"/>
              </w:rPr>
              <w:t>竞标</w:t>
            </w:r>
            <w:r>
              <w:rPr>
                <w:rFonts w:hint="eastAsia" w:ascii="宋体" w:hAnsi="宋体"/>
                <w:sz w:val="21"/>
                <w:szCs w:val="21"/>
              </w:rPr>
              <w:t>报价）×价格分值×100</w:t>
            </w:r>
          </w:p>
        </w:tc>
        <w:tc>
          <w:tcPr>
            <w:tcW w:w="2398" w:type="dxa"/>
            <w:tcBorders>
              <w:top w:val="single" w:color="auto" w:sz="4" w:space="0"/>
              <w:left w:val="nil"/>
              <w:bottom w:val="single" w:color="auto" w:sz="4" w:space="0"/>
              <w:right w:val="single" w:color="auto" w:sz="4" w:space="0"/>
            </w:tcBorders>
            <w:vAlign w:val="center"/>
          </w:tcPr>
          <w:p>
            <w:pPr>
              <w:spacing w:line="240" w:lineRule="atLeast"/>
              <w:ind w:left="-38"/>
              <w:rPr>
                <w:rFonts w:ascii="宋体" w:hAnsi="宋体"/>
                <w:sz w:val="21"/>
                <w:szCs w:val="21"/>
              </w:rPr>
            </w:pPr>
            <w:r>
              <w:rPr>
                <w:rFonts w:hint="eastAsia" w:ascii="宋体" w:hAnsi="宋体"/>
                <w:sz w:val="21"/>
                <w:szCs w:val="21"/>
              </w:rPr>
              <w:t>考虑合理低价，但</w:t>
            </w:r>
            <w:r>
              <w:rPr>
                <w:rFonts w:hint="eastAsia" w:ascii="宋体" w:hAnsi="宋体"/>
                <w:sz w:val="21"/>
                <w:szCs w:val="21"/>
                <w:lang w:val="en-US" w:eastAsia="zh-CN"/>
              </w:rPr>
              <w:t>采有</w:t>
            </w:r>
            <w:r>
              <w:rPr>
                <w:rFonts w:hint="eastAsia" w:ascii="宋体" w:hAnsi="宋体"/>
                <w:sz w:val="21"/>
                <w:szCs w:val="21"/>
              </w:rPr>
              <w:t>最低价中标。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3" w:hRule="atLeast"/>
        </w:trPr>
        <w:tc>
          <w:tcPr>
            <w:tcW w:w="709" w:type="dxa"/>
            <w:vMerge w:val="restart"/>
            <w:tcBorders>
              <w:top w:val="nil"/>
              <w:left w:val="single" w:color="auto" w:sz="4" w:space="0"/>
              <w:bottom w:val="single" w:color="auto" w:sz="4" w:space="0"/>
              <w:right w:val="single" w:color="auto" w:sz="4" w:space="0"/>
            </w:tcBorders>
            <w:vAlign w:val="center"/>
          </w:tcPr>
          <w:p>
            <w:pPr>
              <w:spacing w:line="240" w:lineRule="atLeast"/>
              <w:ind w:firstLine="28"/>
              <w:jc w:val="center"/>
              <w:rPr>
                <w:rFonts w:ascii="宋体" w:hAnsi="宋体"/>
                <w:sz w:val="21"/>
                <w:szCs w:val="21"/>
              </w:rPr>
            </w:pPr>
            <w:r>
              <w:rPr>
                <w:rFonts w:hint="eastAsia" w:ascii="宋体" w:hAnsi="宋体"/>
                <w:sz w:val="21"/>
                <w:szCs w:val="21"/>
              </w:rPr>
              <w:t>2</w:t>
            </w:r>
          </w:p>
        </w:tc>
        <w:tc>
          <w:tcPr>
            <w:tcW w:w="1134" w:type="dxa"/>
            <w:vMerge w:val="restart"/>
            <w:tcBorders>
              <w:top w:val="nil"/>
              <w:left w:val="nil"/>
              <w:bottom w:val="single" w:color="auto" w:sz="4" w:space="0"/>
              <w:right w:val="single" w:color="auto" w:sz="4" w:space="0"/>
            </w:tcBorders>
            <w:vAlign w:val="center"/>
          </w:tcPr>
          <w:p>
            <w:pPr>
              <w:spacing w:line="240" w:lineRule="atLeast"/>
              <w:ind w:firstLine="28"/>
              <w:jc w:val="center"/>
              <w:rPr>
                <w:rFonts w:ascii="宋体" w:hAnsi="宋体"/>
                <w:sz w:val="21"/>
                <w:szCs w:val="21"/>
              </w:rPr>
            </w:pPr>
            <w:r>
              <w:rPr>
                <w:rFonts w:hint="eastAsia" w:ascii="宋体" w:hAnsi="宋体"/>
                <w:sz w:val="21"/>
                <w:szCs w:val="21"/>
              </w:rPr>
              <w:t>服务部分</w:t>
            </w:r>
          </w:p>
          <w:p>
            <w:pPr>
              <w:spacing w:line="240" w:lineRule="atLeast"/>
              <w:ind w:firstLine="28"/>
              <w:jc w:val="center"/>
              <w:rPr>
                <w:rFonts w:ascii="宋体" w:hAnsi="宋体"/>
                <w:sz w:val="21"/>
                <w:szCs w:val="21"/>
              </w:rPr>
            </w:pPr>
            <w:r>
              <w:rPr>
                <w:rFonts w:hint="eastAsia" w:ascii="宋体" w:hAnsi="宋体"/>
                <w:sz w:val="21"/>
                <w:szCs w:val="21"/>
              </w:rPr>
              <w:t>（55%）</w:t>
            </w:r>
          </w:p>
        </w:tc>
        <w:tc>
          <w:tcPr>
            <w:tcW w:w="817" w:type="dxa"/>
            <w:vMerge w:val="restart"/>
            <w:tcBorders>
              <w:top w:val="nil"/>
              <w:left w:val="nil"/>
              <w:bottom w:val="single" w:color="auto" w:sz="4" w:space="0"/>
              <w:right w:val="single" w:color="auto" w:sz="4" w:space="0"/>
            </w:tcBorders>
            <w:vAlign w:val="center"/>
          </w:tcPr>
          <w:p>
            <w:pPr>
              <w:spacing w:line="240" w:lineRule="atLeast"/>
              <w:jc w:val="center"/>
              <w:rPr>
                <w:rFonts w:ascii="宋体" w:hAnsi="宋体"/>
                <w:sz w:val="21"/>
                <w:szCs w:val="21"/>
              </w:rPr>
            </w:pPr>
            <w:r>
              <w:rPr>
                <w:rFonts w:hint="eastAsia" w:ascii="宋体" w:hAnsi="宋体"/>
                <w:sz w:val="21"/>
                <w:szCs w:val="21"/>
              </w:rPr>
              <w:t>55分</w:t>
            </w:r>
          </w:p>
        </w:tc>
        <w:tc>
          <w:tcPr>
            <w:tcW w:w="4570" w:type="dxa"/>
            <w:tcBorders>
              <w:top w:val="single" w:color="auto" w:sz="4" w:space="0"/>
              <w:left w:val="nil"/>
              <w:bottom w:val="single" w:color="auto" w:sz="4" w:space="0"/>
              <w:right w:val="single" w:color="auto" w:sz="4" w:space="0"/>
            </w:tcBorders>
            <w:vAlign w:val="center"/>
          </w:tcPr>
          <w:p>
            <w:pPr>
              <w:spacing w:line="240" w:lineRule="atLeast"/>
              <w:rPr>
                <w:rFonts w:ascii="宋体" w:hAnsi="宋体"/>
                <w:sz w:val="21"/>
                <w:szCs w:val="21"/>
              </w:rPr>
            </w:pPr>
            <w:r>
              <w:rPr>
                <w:rFonts w:hint="eastAsia" w:ascii="宋体" w:hAnsi="宋体"/>
                <w:sz w:val="21"/>
                <w:szCs w:val="21"/>
              </w:rPr>
              <w:t>法律服务方案（45分）</w:t>
            </w:r>
          </w:p>
          <w:p>
            <w:pPr>
              <w:spacing w:line="240" w:lineRule="atLeast"/>
              <w:rPr>
                <w:rFonts w:hint="eastAsia" w:ascii="宋体" w:hAnsi="宋体"/>
                <w:sz w:val="21"/>
                <w:szCs w:val="21"/>
              </w:rPr>
            </w:pPr>
            <w:r>
              <w:rPr>
                <w:rFonts w:hint="eastAsia" w:ascii="宋体" w:hAnsi="宋体"/>
                <w:sz w:val="21"/>
                <w:szCs w:val="21"/>
              </w:rPr>
              <w:t>围绕项目服务、律师事务所的规模、成立时间、服务团队人员是否明确责任分工，服务质量控制措施等方面的全面性、合理性、针对性、可行性进行综合评价。</w:t>
            </w:r>
          </w:p>
          <w:p>
            <w:pPr>
              <w:spacing w:line="240" w:lineRule="atLeast"/>
              <w:rPr>
                <w:rFonts w:ascii="宋体" w:hAnsi="宋体"/>
                <w:sz w:val="21"/>
                <w:szCs w:val="21"/>
              </w:rPr>
            </w:pPr>
            <w:r>
              <w:rPr>
                <w:rFonts w:hint="eastAsia" w:ascii="宋体" w:hAnsi="宋体"/>
                <w:sz w:val="21"/>
                <w:szCs w:val="21"/>
              </w:rPr>
              <w:t>优得45分，良得35分，中得30分，一般得20分，差或未提供的不得分。</w:t>
            </w:r>
          </w:p>
        </w:tc>
        <w:tc>
          <w:tcPr>
            <w:tcW w:w="2398" w:type="dxa"/>
            <w:vMerge w:val="restart"/>
            <w:tcBorders>
              <w:top w:val="nil"/>
              <w:left w:val="nil"/>
              <w:bottom w:val="single" w:color="auto" w:sz="4" w:space="0"/>
              <w:right w:val="single" w:color="auto" w:sz="4" w:space="0"/>
            </w:tcBorders>
            <w:vAlign w:val="center"/>
          </w:tcPr>
          <w:p>
            <w:pPr>
              <w:spacing w:line="240" w:lineRule="atLeast"/>
              <w:rPr>
                <w:rFonts w:ascii="宋体" w:hAnsi="宋体"/>
                <w:sz w:val="21"/>
                <w:szCs w:val="21"/>
              </w:rPr>
            </w:pPr>
            <w:r>
              <w:rPr>
                <w:rFonts w:hint="eastAsia" w:ascii="宋体" w:hAnsi="宋体"/>
                <w:sz w:val="21"/>
                <w:szCs w:val="21"/>
              </w:rPr>
              <w:t>根据</w:t>
            </w:r>
            <w:r>
              <w:rPr>
                <w:rFonts w:hint="eastAsia" w:ascii="宋体" w:hAnsi="宋体"/>
                <w:sz w:val="21"/>
                <w:szCs w:val="21"/>
                <w:lang w:eastAsia="zh-CN"/>
              </w:rPr>
              <w:t>竞标人</w:t>
            </w:r>
            <w:r>
              <w:rPr>
                <w:rFonts w:hint="eastAsia" w:ascii="宋体" w:hAnsi="宋体"/>
                <w:sz w:val="21"/>
                <w:szCs w:val="21"/>
              </w:rPr>
              <w:t>提供的方案评分。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宋体" w:hAnsi="宋体"/>
                <w:sz w:val="21"/>
                <w:szCs w:val="21"/>
              </w:rPr>
            </w:pPr>
          </w:p>
        </w:tc>
        <w:tc>
          <w:tcPr>
            <w:tcW w:w="817" w:type="dxa"/>
            <w:vMerge w:val="continue"/>
            <w:tcBorders>
              <w:top w:val="nil"/>
              <w:left w:val="nil"/>
              <w:bottom w:val="single" w:color="auto" w:sz="4" w:space="0"/>
              <w:right w:val="single" w:color="auto" w:sz="4" w:space="0"/>
            </w:tcBorders>
            <w:vAlign w:val="center"/>
          </w:tcPr>
          <w:p>
            <w:pPr>
              <w:widowControl/>
              <w:jc w:val="left"/>
              <w:rPr>
                <w:rFonts w:ascii="宋体" w:hAnsi="宋体"/>
                <w:sz w:val="21"/>
                <w:szCs w:val="21"/>
              </w:rPr>
            </w:pPr>
          </w:p>
        </w:tc>
        <w:tc>
          <w:tcPr>
            <w:tcW w:w="4570" w:type="dxa"/>
            <w:tcBorders>
              <w:top w:val="single" w:color="auto" w:sz="4" w:space="0"/>
              <w:left w:val="nil"/>
              <w:bottom w:val="single" w:color="auto" w:sz="4" w:space="0"/>
              <w:right w:val="single" w:color="auto" w:sz="4" w:space="0"/>
            </w:tcBorders>
            <w:vAlign w:val="center"/>
          </w:tcPr>
          <w:p>
            <w:pPr>
              <w:spacing w:line="240" w:lineRule="atLeast"/>
              <w:rPr>
                <w:rFonts w:ascii="宋体" w:hAnsi="宋体"/>
                <w:sz w:val="21"/>
                <w:szCs w:val="21"/>
              </w:rPr>
            </w:pPr>
            <w:r>
              <w:rPr>
                <w:rFonts w:hint="eastAsia" w:ascii="宋体" w:hAnsi="宋体"/>
                <w:sz w:val="21"/>
                <w:szCs w:val="21"/>
              </w:rPr>
              <w:t>增值及其他优惠服务（10分）</w:t>
            </w:r>
          </w:p>
          <w:p>
            <w:pPr>
              <w:spacing w:line="240" w:lineRule="atLeast"/>
              <w:rPr>
                <w:rFonts w:hint="eastAsia" w:ascii="宋体" w:hAnsi="宋体"/>
                <w:sz w:val="21"/>
                <w:szCs w:val="21"/>
              </w:rPr>
            </w:pPr>
            <w:r>
              <w:rPr>
                <w:rFonts w:hint="eastAsia" w:ascii="宋体" w:hAnsi="宋体"/>
                <w:sz w:val="21"/>
                <w:szCs w:val="21"/>
              </w:rPr>
              <w:t>根据</w:t>
            </w:r>
            <w:r>
              <w:rPr>
                <w:rFonts w:hint="eastAsia" w:ascii="宋体" w:hAnsi="宋体"/>
                <w:sz w:val="21"/>
                <w:szCs w:val="21"/>
                <w:lang w:eastAsia="zh-CN"/>
              </w:rPr>
              <w:t>竞标人</w:t>
            </w:r>
            <w:r>
              <w:rPr>
                <w:rFonts w:hint="eastAsia" w:ascii="宋体" w:hAnsi="宋体"/>
                <w:sz w:val="21"/>
                <w:szCs w:val="21"/>
              </w:rPr>
              <w:t>提供的增值及其他优惠服务内容的丰富度、针对性、可行性进行评分。</w:t>
            </w:r>
          </w:p>
          <w:p>
            <w:pPr>
              <w:spacing w:line="240" w:lineRule="atLeast"/>
              <w:rPr>
                <w:rFonts w:ascii="宋体" w:hAnsi="宋体"/>
                <w:sz w:val="21"/>
                <w:szCs w:val="21"/>
              </w:rPr>
            </w:pPr>
            <w:r>
              <w:rPr>
                <w:rFonts w:hint="eastAsia" w:ascii="宋体" w:hAnsi="宋体"/>
                <w:sz w:val="21"/>
                <w:szCs w:val="21"/>
              </w:rPr>
              <w:t>优得10分，良得8分，中得6分，一般得4分，差或未提供的不得分。</w:t>
            </w:r>
          </w:p>
        </w:tc>
        <w:tc>
          <w:tcPr>
            <w:tcW w:w="2398" w:type="dxa"/>
            <w:vMerge w:val="continue"/>
            <w:tcBorders>
              <w:top w:val="nil"/>
              <w:left w:val="nil"/>
              <w:bottom w:val="single" w:color="auto" w:sz="4" w:space="0"/>
              <w:right w:val="single" w:color="auto" w:sz="4" w:space="0"/>
            </w:tcBorders>
            <w:vAlign w:val="center"/>
          </w:tcPr>
          <w:p>
            <w:pPr>
              <w:widowControl/>
              <w:jc w:val="left"/>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9"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1134" w:type="dxa"/>
            <w:vMerge w:val="restart"/>
            <w:tcBorders>
              <w:top w:val="nil"/>
              <w:left w:val="nil"/>
              <w:bottom w:val="single" w:color="auto" w:sz="4" w:space="0"/>
              <w:right w:val="single" w:color="auto" w:sz="4" w:space="0"/>
            </w:tcBorders>
            <w:vAlign w:val="center"/>
          </w:tcPr>
          <w:p>
            <w:pPr>
              <w:spacing w:line="240" w:lineRule="atLeast"/>
              <w:ind w:firstLine="28"/>
              <w:jc w:val="center"/>
              <w:rPr>
                <w:rFonts w:ascii="宋体" w:hAnsi="宋体"/>
                <w:sz w:val="21"/>
                <w:szCs w:val="21"/>
              </w:rPr>
            </w:pPr>
            <w:r>
              <w:rPr>
                <w:rFonts w:hint="eastAsia" w:ascii="宋体" w:hAnsi="宋体"/>
                <w:sz w:val="21"/>
                <w:szCs w:val="21"/>
              </w:rPr>
              <w:t>商务部分</w:t>
            </w:r>
          </w:p>
          <w:p>
            <w:pPr>
              <w:spacing w:line="240" w:lineRule="atLeast"/>
              <w:ind w:firstLine="28"/>
              <w:jc w:val="center"/>
              <w:rPr>
                <w:rFonts w:ascii="宋体" w:hAnsi="宋体"/>
              </w:rPr>
            </w:pPr>
            <w:r>
              <w:rPr>
                <w:rFonts w:hint="eastAsia" w:ascii="宋体" w:hAnsi="宋体"/>
                <w:sz w:val="21"/>
                <w:szCs w:val="21"/>
              </w:rPr>
              <w:t>（35%）</w:t>
            </w:r>
          </w:p>
        </w:tc>
        <w:tc>
          <w:tcPr>
            <w:tcW w:w="817" w:type="dxa"/>
            <w:tcBorders>
              <w:top w:val="single" w:color="auto" w:sz="4" w:space="0"/>
              <w:left w:val="nil"/>
              <w:bottom w:val="single" w:color="auto" w:sz="4" w:space="0"/>
              <w:right w:val="single" w:color="auto" w:sz="4" w:space="0"/>
            </w:tcBorders>
            <w:vAlign w:val="center"/>
          </w:tcPr>
          <w:p>
            <w:pPr>
              <w:spacing w:line="240" w:lineRule="atLeast"/>
              <w:jc w:val="center"/>
              <w:rPr>
                <w:rFonts w:ascii="宋体" w:hAnsi="宋体"/>
                <w:sz w:val="21"/>
                <w:szCs w:val="21"/>
              </w:rPr>
            </w:pPr>
            <w:r>
              <w:rPr>
                <w:rFonts w:hint="eastAsia" w:ascii="宋体" w:hAnsi="宋体"/>
                <w:sz w:val="21"/>
                <w:szCs w:val="21"/>
              </w:rPr>
              <w:t>资历</w:t>
            </w:r>
          </w:p>
          <w:p>
            <w:pPr>
              <w:spacing w:line="240" w:lineRule="atLeast"/>
              <w:jc w:val="center"/>
              <w:rPr>
                <w:rFonts w:ascii="宋体" w:hAnsi="宋体"/>
                <w:sz w:val="21"/>
                <w:szCs w:val="21"/>
              </w:rPr>
            </w:pPr>
            <w:r>
              <w:rPr>
                <w:rFonts w:hint="eastAsia" w:ascii="宋体" w:hAnsi="宋体"/>
                <w:sz w:val="21"/>
                <w:szCs w:val="21"/>
              </w:rPr>
              <w:t>（10分）</w:t>
            </w:r>
          </w:p>
        </w:tc>
        <w:tc>
          <w:tcPr>
            <w:tcW w:w="4570" w:type="dxa"/>
            <w:tcBorders>
              <w:top w:val="single" w:color="auto" w:sz="4" w:space="0"/>
              <w:left w:val="nil"/>
              <w:bottom w:val="single" w:color="auto" w:sz="4" w:space="0"/>
              <w:right w:val="single" w:color="auto" w:sz="4" w:space="0"/>
            </w:tcBorders>
            <w:vAlign w:val="center"/>
          </w:tcPr>
          <w:p>
            <w:pPr>
              <w:spacing w:line="240" w:lineRule="atLeast"/>
              <w:rPr>
                <w:rFonts w:ascii="宋体" w:hAnsi="宋体"/>
                <w:sz w:val="21"/>
                <w:szCs w:val="21"/>
              </w:rPr>
            </w:pPr>
            <w:r>
              <w:rPr>
                <w:rFonts w:hint="eastAsia" w:ascii="宋体" w:hAnsi="宋体"/>
                <w:sz w:val="21"/>
                <w:szCs w:val="21"/>
              </w:rPr>
              <w:t>作为对接联络人的主办律师个人执业2年以上不满</w:t>
            </w:r>
            <w:r>
              <w:rPr>
                <w:rFonts w:hint="eastAsia" w:ascii="宋体" w:hAnsi="宋体"/>
                <w:sz w:val="21"/>
                <w:szCs w:val="21"/>
                <w:lang w:val="en-US" w:eastAsia="zh-CN"/>
              </w:rPr>
              <w:t>5</w:t>
            </w:r>
            <w:r>
              <w:rPr>
                <w:rFonts w:hint="eastAsia" w:ascii="宋体" w:hAnsi="宋体"/>
                <w:sz w:val="21"/>
                <w:szCs w:val="21"/>
              </w:rPr>
              <w:t>年的得2分，执业5年以上的得4分，执业8年不满10年的得6分，执业10年以上的得10分，最多得10分。（按照作为对接联络人的主办律师个人执业年限计算）</w:t>
            </w:r>
          </w:p>
        </w:tc>
        <w:tc>
          <w:tcPr>
            <w:tcW w:w="2398" w:type="dxa"/>
            <w:tcBorders>
              <w:top w:val="single" w:color="auto" w:sz="4" w:space="0"/>
              <w:left w:val="nil"/>
              <w:bottom w:val="single" w:color="auto" w:sz="4" w:space="0"/>
              <w:right w:val="single" w:color="auto" w:sz="4" w:space="0"/>
            </w:tcBorders>
            <w:vAlign w:val="center"/>
          </w:tcPr>
          <w:p>
            <w:pPr>
              <w:spacing w:line="240" w:lineRule="atLeast"/>
              <w:rPr>
                <w:rFonts w:ascii="宋体" w:hAnsi="宋体"/>
                <w:sz w:val="21"/>
                <w:szCs w:val="21"/>
              </w:rPr>
            </w:pPr>
            <w:r>
              <w:rPr>
                <w:rFonts w:hint="eastAsia" w:ascii="宋体" w:hAnsi="宋体"/>
                <w:sz w:val="21"/>
                <w:szCs w:val="21"/>
              </w:rPr>
              <w:t>提供律师执业证复印件并加盖</w:t>
            </w:r>
            <w:r>
              <w:rPr>
                <w:rFonts w:hint="eastAsia" w:ascii="宋体" w:hAnsi="宋体"/>
                <w:sz w:val="21"/>
                <w:szCs w:val="21"/>
                <w:lang w:eastAsia="zh-CN"/>
              </w:rPr>
              <w:t>竞标人</w:t>
            </w:r>
            <w:r>
              <w:rPr>
                <w:rFonts w:hint="eastAsia" w:ascii="宋体" w:hAnsi="宋体"/>
                <w:sz w:val="21"/>
                <w:szCs w:val="21"/>
              </w:rPr>
              <w:t>公章，执业年限以律师执业证号为准。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817" w:type="dxa"/>
            <w:vMerge w:val="restart"/>
            <w:tcBorders>
              <w:top w:val="nil"/>
              <w:left w:val="nil"/>
              <w:bottom w:val="single" w:color="auto" w:sz="4" w:space="0"/>
              <w:right w:val="single" w:color="auto" w:sz="4" w:space="0"/>
            </w:tcBorders>
            <w:vAlign w:val="center"/>
          </w:tcPr>
          <w:p>
            <w:pPr>
              <w:spacing w:line="240" w:lineRule="atLeast"/>
              <w:jc w:val="center"/>
              <w:rPr>
                <w:rFonts w:ascii="宋体" w:hAnsi="宋体"/>
                <w:sz w:val="21"/>
                <w:szCs w:val="21"/>
              </w:rPr>
            </w:pPr>
            <w:r>
              <w:rPr>
                <w:rFonts w:hint="eastAsia" w:ascii="宋体" w:hAnsi="宋体"/>
                <w:sz w:val="21"/>
                <w:szCs w:val="21"/>
              </w:rPr>
              <w:t>荣誉</w:t>
            </w:r>
          </w:p>
          <w:p>
            <w:pPr>
              <w:spacing w:line="240" w:lineRule="atLeast"/>
              <w:jc w:val="center"/>
              <w:rPr>
                <w:rFonts w:ascii="宋体" w:hAnsi="宋体"/>
                <w:sz w:val="21"/>
                <w:szCs w:val="21"/>
              </w:rPr>
            </w:pPr>
            <w:r>
              <w:rPr>
                <w:rFonts w:hint="eastAsia" w:ascii="宋体" w:hAnsi="宋体"/>
                <w:sz w:val="21"/>
                <w:szCs w:val="21"/>
              </w:rPr>
              <w:t>（15分）</w:t>
            </w:r>
          </w:p>
        </w:tc>
        <w:tc>
          <w:tcPr>
            <w:tcW w:w="4570" w:type="dxa"/>
            <w:tcBorders>
              <w:top w:val="single" w:color="auto" w:sz="4" w:space="0"/>
              <w:left w:val="nil"/>
              <w:bottom w:val="single" w:color="auto" w:sz="4" w:space="0"/>
              <w:right w:val="single" w:color="auto" w:sz="4" w:space="0"/>
            </w:tcBorders>
            <w:vAlign w:val="center"/>
          </w:tcPr>
          <w:p>
            <w:pPr>
              <w:spacing w:line="240" w:lineRule="atLeast"/>
              <w:rPr>
                <w:rFonts w:ascii="宋体" w:hAnsi="宋体"/>
                <w:sz w:val="21"/>
                <w:szCs w:val="21"/>
              </w:rPr>
            </w:pPr>
            <w:r>
              <w:rPr>
                <w:rFonts w:hint="eastAsia" w:ascii="宋体" w:hAnsi="宋体"/>
                <w:sz w:val="21"/>
                <w:szCs w:val="21"/>
              </w:rPr>
              <w:t>2016年1月1日至今，</w:t>
            </w:r>
            <w:r>
              <w:rPr>
                <w:rFonts w:hint="eastAsia" w:ascii="宋体" w:hAnsi="宋体"/>
                <w:sz w:val="21"/>
                <w:szCs w:val="21"/>
                <w:lang w:eastAsia="zh-CN"/>
              </w:rPr>
              <w:t>竞标人</w:t>
            </w:r>
            <w:r>
              <w:rPr>
                <w:rFonts w:hint="eastAsia" w:ascii="宋体" w:hAnsi="宋体"/>
                <w:sz w:val="21"/>
                <w:szCs w:val="21"/>
              </w:rPr>
              <w:t>获得过省级及以上司法行政部门或律师协会颁发的奖项的，每获得一个得3分，最多得分6分。</w:t>
            </w:r>
          </w:p>
        </w:tc>
        <w:tc>
          <w:tcPr>
            <w:tcW w:w="2398" w:type="dxa"/>
            <w:vMerge w:val="restart"/>
            <w:tcBorders>
              <w:top w:val="nil"/>
              <w:left w:val="nil"/>
              <w:bottom w:val="single" w:color="auto" w:sz="4" w:space="0"/>
              <w:right w:val="single" w:color="auto" w:sz="4" w:space="0"/>
            </w:tcBorders>
            <w:vAlign w:val="center"/>
          </w:tcPr>
          <w:p>
            <w:pPr>
              <w:spacing w:line="240" w:lineRule="atLeast"/>
              <w:rPr>
                <w:rFonts w:ascii="宋体" w:hAnsi="宋体" w:cs="仿宋_GB2312"/>
                <w:sz w:val="21"/>
                <w:szCs w:val="21"/>
              </w:rPr>
            </w:pPr>
            <w:r>
              <w:rPr>
                <w:rFonts w:hint="eastAsia" w:ascii="宋体" w:hAnsi="宋体" w:cs="仿宋_GB2312"/>
                <w:sz w:val="21"/>
                <w:szCs w:val="21"/>
              </w:rPr>
              <w:t>提供相关证明材料复印件，加盖</w:t>
            </w:r>
            <w:r>
              <w:rPr>
                <w:rFonts w:hint="eastAsia" w:ascii="宋体" w:hAnsi="宋体" w:cs="仿宋_GB2312"/>
                <w:sz w:val="21"/>
                <w:szCs w:val="21"/>
                <w:lang w:eastAsia="zh-CN"/>
              </w:rPr>
              <w:t>竞标人</w:t>
            </w:r>
            <w:r>
              <w:rPr>
                <w:rFonts w:hint="eastAsia" w:ascii="宋体" w:hAnsi="宋体" w:cs="仿宋_GB2312"/>
                <w:sz w:val="21"/>
                <w:szCs w:val="21"/>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817" w:type="dxa"/>
            <w:vMerge w:val="continue"/>
            <w:tcBorders>
              <w:top w:val="nil"/>
              <w:left w:val="nil"/>
              <w:bottom w:val="single" w:color="auto" w:sz="4" w:space="0"/>
              <w:right w:val="single" w:color="auto" w:sz="4" w:space="0"/>
            </w:tcBorders>
            <w:vAlign w:val="center"/>
          </w:tcPr>
          <w:p>
            <w:pPr>
              <w:widowControl/>
              <w:jc w:val="left"/>
              <w:rPr>
                <w:rFonts w:ascii="宋体" w:hAnsi="宋体"/>
                <w:sz w:val="21"/>
                <w:szCs w:val="21"/>
              </w:rPr>
            </w:pPr>
          </w:p>
        </w:tc>
        <w:tc>
          <w:tcPr>
            <w:tcW w:w="4570" w:type="dxa"/>
            <w:tcBorders>
              <w:top w:val="single" w:color="auto" w:sz="4" w:space="0"/>
              <w:left w:val="nil"/>
              <w:bottom w:val="single" w:color="auto" w:sz="4" w:space="0"/>
              <w:right w:val="single" w:color="auto" w:sz="4" w:space="0"/>
            </w:tcBorders>
            <w:vAlign w:val="center"/>
          </w:tcPr>
          <w:p>
            <w:pPr>
              <w:spacing w:line="240" w:lineRule="atLeast"/>
              <w:rPr>
                <w:rFonts w:ascii="宋体" w:hAnsi="宋体"/>
                <w:sz w:val="21"/>
                <w:szCs w:val="21"/>
              </w:rPr>
            </w:pPr>
            <w:r>
              <w:rPr>
                <w:rFonts w:hint="eastAsia" w:ascii="宋体" w:hAnsi="宋体"/>
                <w:sz w:val="21"/>
                <w:szCs w:val="21"/>
              </w:rPr>
              <w:t>2016年1月1日至今，</w:t>
            </w:r>
            <w:r>
              <w:rPr>
                <w:rFonts w:hint="eastAsia" w:ascii="宋体" w:hAnsi="宋体"/>
                <w:sz w:val="21"/>
                <w:szCs w:val="21"/>
                <w:lang w:eastAsia="zh-CN"/>
              </w:rPr>
              <w:t>竞标人</w:t>
            </w:r>
            <w:r>
              <w:rPr>
                <w:rFonts w:hint="eastAsia" w:ascii="宋体" w:hAnsi="宋体"/>
                <w:sz w:val="21"/>
                <w:szCs w:val="21"/>
              </w:rPr>
              <w:t>获得大专院校教学实习基地的一个得3分，最多得9分。</w:t>
            </w:r>
          </w:p>
        </w:tc>
        <w:tc>
          <w:tcPr>
            <w:tcW w:w="2398" w:type="dxa"/>
            <w:vMerge w:val="continue"/>
            <w:tcBorders>
              <w:top w:val="nil"/>
              <w:left w:val="nil"/>
              <w:bottom w:val="single" w:color="auto" w:sz="4" w:space="0"/>
              <w:right w:val="single" w:color="auto" w:sz="4" w:space="0"/>
            </w:tcBorders>
            <w:vAlign w:val="center"/>
          </w:tcPr>
          <w:p>
            <w:pPr>
              <w:widowControl/>
              <w:jc w:val="left"/>
              <w:rPr>
                <w:rFonts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817" w:type="dxa"/>
            <w:vMerge w:val="restart"/>
            <w:tcBorders>
              <w:top w:val="nil"/>
              <w:left w:val="nil"/>
              <w:bottom w:val="single" w:color="auto" w:sz="4" w:space="0"/>
              <w:right w:val="single" w:color="auto" w:sz="4" w:space="0"/>
            </w:tcBorders>
            <w:vAlign w:val="center"/>
          </w:tcPr>
          <w:p>
            <w:pPr>
              <w:spacing w:line="240" w:lineRule="atLeast"/>
              <w:jc w:val="center"/>
              <w:rPr>
                <w:rFonts w:ascii="宋体" w:hAnsi="宋体"/>
                <w:sz w:val="21"/>
                <w:szCs w:val="21"/>
              </w:rPr>
            </w:pPr>
            <w:r>
              <w:rPr>
                <w:rFonts w:hint="eastAsia" w:ascii="宋体" w:hAnsi="宋体"/>
                <w:sz w:val="21"/>
                <w:szCs w:val="21"/>
              </w:rPr>
              <w:t>业绩</w:t>
            </w:r>
          </w:p>
          <w:p>
            <w:pPr>
              <w:spacing w:line="240" w:lineRule="atLeast"/>
              <w:jc w:val="center"/>
              <w:rPr>
                <w:rFonts w:ascii="宋体" w:hAnsi="宋体"/>
                <w:sz w:val="21"/>
                <w:szCs w:val="21"/>
              </w:rPr>
            </w:pPr>
            <w:r>
              <w:rPr>
                <w:rFonts w:hint="eastAsia" w:ascii="宋体" w:hAnsi="宋体"/>
                <w:sz w:val="21"/>
                <w:szCs w:val="21"/>
              </w:rPr>
              <w:t>（10分）</w:t>
            </w:r>
          </w:p>
        </w:tc>
        <w:tc>
          <w:tcPr>
            <w:tcW w:w="4570" w:type="dxa"/>
            <w:tcBorders>
              <w:top w:val="single" w:color="auto" w:sz="4" w:space="0"/>
              <w:left w:val="nil"/>
              <w:bottom w:val="single" w:color="auto" w:sz="4" w:space="0"/>
              <w:right w:val="single" w:color="auto" w:sz="4" w:space="0"/>
            </w:tcBorders>
            <w:vAlign w:val="center"/>
          </w:tcPr>
          <w:p>
            <w:pPr>
              <w:spacing w:line="240" w:lineRule="atLeast"/>
              <w:rPr>
                <w:rFonts w:ascii="宋体" w:hAnsi="宋体"/>
                <w:sz w:val="21"/>
                <w:szCs w:val="21"/>
              </w:rPr>
            </w:pPr>
            <w:r>
              <w:rPr>
                <w:rFonts w:hint="eastAsia" w:ascii="宋体" w:hAnsi="宋体"/>
                <w:sz w:val="21"/>
                <w:szCs w:val="21"/>
              </w:rPr>
              <w:t>2018年1月1日至今，</w:t>
            </w:r>
            <w:r>
              <w:rPr>
                <w:rFonts w:hint="eastAsia" w:ascii="宋体" w:hAnsi="宋体"/>
                <w:sz w:val="21"/>
                <w:szCs w:val="21"/>
                <w:lang w:eastAsia="zh-CN"/>
              </w:rPr>
              <w:t>竞标人</w:t>
            </w:r>
            <w:r>
              <w:rPr>
                <w:rFonts w:hint="eastAsia" w:ascii="宋体" w:hAnsi="宋体"/>
                <w:sz w:val="21"/>
                <w:szCs w:val="21"/>
              </w:rPr>
              <w:t>曾为重庆市内各类学校提供过常年法律服务的，每有1家得3分，最多得6分。（同一单位不重复得分）</w:t>
            </w:r>
          </w:p>
        </w:tc>
        <w:tc>
          <w:tcPr>
            <w:tcW w:w="2398" w:type="dxa"/>
            <w:tcBorders>
              <w:top w:val="single" w:color="auto" w:sz="4" w:space="0"/>
              <w:left w:val="nil"/>
              <w:bottom w:val="single" w:color="auto" w:sz="4" w:space="0"/>
              <w:right w:val="single" w:color="auto" w:sz="4" w:space="0"/>
            </w:tcBorders>
            <w:vAlign w:val="center"/>
          </w:tcPr>
          <w:p>
            <w:pPr>
              <w:spacing w:line="240" w:lineRule="atLeast"/>
              <w:rPr>
                <w:rFonts w:hint="eastAsia" w:ascii="宋体" w:hAnsi="宋体" w:cs="仿宋_GB2312"/>
                <w:sz w:val="21"/>
                <w:szCs w:val="21"/>
              </w:rPr>
            </w:pPr>
            <w:r>
              <w:rPr>
                <w:rFonts w:hint="eastAsia" w:ascii="宋体" w:hAnsi="宋体" w:cs="仿宋_GB2312"/>
                <w:sz w:val="21"/>
                <w:szCs w:val="21"/>
              </w:rPr>
              <w:t>提供合同复印件，加盖</w:t>
            </w:r>
            <w:r>
              <w:rPr>
                <w:rFonts w:hint="eastAsia" w:ascii="宋体" w:hAnsi="宋体" w:cs="仿宋_GB2312"/>
                <w:sz w:val="21"/>
                <w:szCs w:val="21"/>
                <w:lang w:eastAsia="zh-CN"/>
              </w:rPr>
              <w:t>竞标人</w:t>
            </w:r>
            <w:r>
              <w:rPr>
                <w:rFonts w:hint="eastAsia" w:ascii="宋体" w:hAnsi="宋体" w:cs="仿宋_GB2312"/>
                <w:sz w:val="21"/>
                <w:szCs w:val="21"/>
              </w:rPr>
              <w:t>公章；</w:t>
            </w:r>
          </w:p>
          <w:p>
            <w:pPr>
              <w:spacing w:line="240" w:lineRule="atLeast"/>
              <w:rPr>
                <w:rFonts w:ascii="宋体" w:hAnsi="宋体"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sz w:val="21"/>
                <w:szCs w:val="21"/>
              </w:rPr>
            </w:pPr>
          </w:p>
        </w:tc>
        <w:tc>
          <w:tcPr>
            <w:tcW w:w="1134" w:type="dxa"/>
            <w:vMerge w:val="continue"/>
            <w:tcBorders>
              <w:top w:val="nil"/>
              <w:left w:val="nil"/>
              <w:bottom w:val="single" w:color="auto" w:sz="4" w:space="0"/>
              <w:right w:val="single" w:color="auto" w:sz="4" w:space="0"/>
            </w:tcBorders>
            <w:vAlign w:val="center"/>
          </w:tcPr>
          <w:p>
            <w:pPr>
              <w:widowControl/>
              <w:jc w:val="left"/>
              <w:rPr>
                <w:rFonts w:ascii="宋体" w:hAnsi="宋体"/>
              </w:rPr>
            </w:pPr>
          </w:p>
        </w:tc>
        <w:tc>
          <w:tcPr>
            <w:tcW w:w="817" w:type="dxa"/>
            <w:vMerge w:val="continue"/>
            <w:tcBorders>
              <w:top w:val="nil"/>
              <w:left w:val="nil"/>
              <w:bottom w:val="single" w:color="auto" w:sz="4" w:space="0"/>
              <w:right w:val="single" w:color="auto" w:sz="4" w:space="0"/>
            </w:tcBorders>
            <w:vAlign w:val="center"/>
          </w:tcPr>
          <w:p>
            <w:pPr>
              <w:widowControl/>
              <w:jc w:val="left"/>
              <w:rPr>
                <w:rFonts w:ascii="宋体" w:hAnsi="宋体"/>
                <w:sz w:val="21"/>
                <w:szCs w:val="21"/>
              </w:rPr>
            </w:pPr>
          </w:p>
        </w:tc>
        <w:tc>
          <w:tcPr>
            <w:tcW w:w="4570" w:type="dxa"/>
            <w:tcBorders>
              <w:top w:val="single" w:color="auto" w:sz="4" w:space="0"/>
              <w:left w:val="nil"/>
              <w:bottom w:val="single" w:color="auto" w:sz="4" w:space="0"/>
              <w:right w:val="single" w:color="auto" w:sz="4" w:space="0"/>
            </w:tcBorders>
            <w:vAlign w:val="center"/>
          </w:tcPr>
          <w:p>
            <w:pPr>
              <w:spacing w:line="240" w:lineRule="atLeast"/>
              <w:rPr>
                <w:rFonts w:ascii="宋体" w:hAnsi="宋体"/>
                <w:sz w:val="21"/>
                <w:szCs w:val="21"/>
              </w:rPr>
            </w:pPr>
            <w:r>
              <w:rPr>
                <w:rFonts w:hint="eastAsia" w:ascii="宋体" w:hAnsi="宋体"/>
                <w:sz w:val="21"/>
                <w:szCs w:val="21"/>
              </w:rPr>
              <w:t>2018年1月1日至今，</w:t>
            </w:r>
            <w:r>
              <w:rPr>
                <w:rFonts w:hint="eastAsia" w:ascii="宋体" w:hAnsi="宋体"/>
                <w:sz w:val="21"/>
                <w:szCs w:val="21"/>
                <w:lang w:eastAsia="zh-CN"/>
              </w:rPr>
              <w:t>竞标人</w:t>
            </w:r>
            <w:r>
              <w:rPr>
                <w:rFonts w:hint="eastAsia" w:ascii="宋体" w:hAnsi="宋体"/>
                <w:sz w:val="21"/>
                <w:szCs w:val="21"/>
              </w:rPr>
              <w:t>曾为学校提供过诉讼代理案件的，每件得2分，最多得4分。</w:t>
            </w:r>
          </w:p>
        </w:tc>
        <w:tc>
          <w:tcPr>
            <w:tcW w:w="2398" w:type="dxa"/>
            <w:tcBorders>
              <w:top w:val="single" w:color="auto" w:sz="4" w:space="0"/>
              <w:left w:val="nil"/>
              <w:bottom w:val="single" w:color="auto" w:sz="4" w:space="0"/>
              <w:right w:val="single" w:color="auto" w:sz="4" w:space="0"/>
            </w:tcBorders>
            <w:vAlign w:val="center"/>
          </w:tcPr>
          <w:p>
            <w:pPr>
              <w:spacing w:line="240" w:lineRule="atLeast"/>
              <w:rPr>
                <w:rFonts w:ascii="宋体" w:hAnsi="宋体" w:cs="仿宋_GB2312"/>
                <w:sz w:val="21"/>
                <w:szCs w:val="21"/>
              </w:rPr>
            </w:pPr>
            <w:r>
              <w:rPr>
                <w:rFonts w:hint="eastAsia" w:ascii="宋体" w:hAnsi="宋体" w:cs="仿宋_GB2312"/>
                <w:sz w:val="21"/>
                <w:szCs w:val="21"/>
              </w:rPr>
              <w:t>提供相关证明资料复印件，并加盖</w:t>
            </w:r>
            <w:r>
              <w:rPr>
                <w:rFonts w:hint="eastAsia" w:ascii="宋体" w:hAnsi="宋体" w:cs="仿宋_GB2312"/>
                <w:sz w:val="21"/>
                <w:szCs w:val="21"/>
                <w:lang w:eastAsia="zh-CN"/>
              </w:rPr>
              <w:t>竞标人</w:t>
            </w:r>
            <w:r>
              <w:rPr>
                <w:rFonts w:hint="eastAsia" w:ascii="宋体" w:hAnsi="宋体" w:cs="仿宋_GB2312"/>
                <w:sz w:val="21"/>
                <w:szCs w:val="21"/>
              </w:rPr>
              <w:t>公章。</w:t>
            </w:r>
          </w:p>
        </w:tc>
      </w:tr>
    </w:tbl>
    <w:p>
      <w:pPr>
        <w:jc w:val="center"/>
        <w:outlineLvl w:val="0"/>
        <w:rPr>
          <w:rFonts w:hint="eastAsia" w:ascii="宋体" w:hAnsi="宋体"/>
          <w:b/>
          <w:bCs/>
          <w:sz w:val="32"/>
          <w:szCs w:val="32"/>
        </w:rPr>
      </w:pPr>
    </w:p>
    <w:p>
      <w:pPr>
        <w:pageBreakBefore/>
        <w:snapToGrid w:val="0"/>
        <w:spacing w:line="360" w:lineRule="auto"/>
        <w:ind w:firstLine="482" w:firstLineChars="200"/>
        <w:rPr>
          <w:rFonts w:ascii="宋体" w:hAnsi="宋体"/>
          <w:b/>
          <w:bCs/>
          <w:sz w:val="24"/>
          <w:szCs w:val="24"/>
        </w:rPr>
      </w:pPr>
      <w:r>
        <w:rPr>
          <w:rFonts w:hint="eastAsia" w:ascii="宋体" w:hAnsi="宋体"/>
          <w:b/>
          <w:bCs/>
          <w:sz w:val="24"/>
          <w:szCs w:val="24"/>
        </w:rPr>
        <w:t>十一、资格条件及其他</w:t>
      </w:r>
    </w:p>
    <w:p>
      <w:pPr>
        <w:numPr>
          <w:ilvl w:val="0"/>
          <w:numId w:val="1"/>
        </w:numPr>
        <w:snapToGrid w:val="0"/>
        <w:spacing w:line="360" w:lineRule="auto"/>
        <w:ind w:firstLine="480" w:firstLineChars="200"/>
        <w:rPr>
          <w:rFonts w:hint="eastAsia" w:ascii="宋体" w:hAnsi="宋体"/>
          <w:sz w:val="24"/>
          <w:szCs w:val="24"/>
        </w:rPr>
      </w:pPr>
      <w:r>
        <w:rPr>
          <w:rFonts w:hint="eastAsia" w:ascii="宋体" w:hAnsi="宋体"/>
          <w:sz w:val="24"/>
          <w:szCs w:val="24"/>
        </w:rPr>
        <w:t>基本资格条件</w:t>
      </w:r>
    </w:p>
    <w:p>
      <w:pPr>
        <w:snapToGrid w:val="0"/>
        <w:spacing w:line="360" w:lineRule="auto"/>
        <w:ind w:firstLine="570"/>
        <w:rPr>
          <w:rFonts w:hint="eastAsia" w:ascii="宋体" w:hAnsi="宋体"/>
          <w:sz w:val="24"/>
          <w:szCs w:val="24"/>
        </w:rPr>
      </w:pPr>
      <w:r>
        <w:rPr>
          <w:rFonts w:hint="eastAsia" w:ascii="宋体" w:hAnsi="宋体"/>
          <w:sz w:val="24"/>
          <w:szCs w:val="24"/>
        </w:rPr>
        <w:t>1.营业执照（副本）或事业单位法人证书（副本）复印件</w:t>
      </w:r>
    </w:p>
    <w:p>
      <w:pPr>
        <w:snapToGrid w:val="0"/>
        <w:spacing w:line="360" w:lineRule="auto"/>
        <w:ind w:firstLine="570"/>
        <w:rPr>
          <w:rFonts w:hint="eastAsia" w:ascii="宋体" w:hAnsi="宋体"/>
          <w:sz w:val="24"/>
          <w:szCs w:val="24"/>
        </w:rPr>
      </w:pPr>
      <w:r>
        <w:rPr>
          <w:rFonts w:hint="eastAsia" w:ascii="宋体" w:hAnsi="宋体"/>
          <w:sz w:val="24"/>
          <w:szCs w:val="24"/>
        </w:rPr>
        <w:t xml:space="preserve"> </w:t>
      </w:r>
    </w:p>
    <w:p>
      <w:pPr>
        <w:snapToGrid w:val="0"/>
        <w:spacing w:line="360" w:lineRule="auto"/>
        <w:ind w:firstLine="570"/>
        <w:rPr>
          <w:rFonts w:hint="eastAsia" w:ascii="宋体" w:hAnsi="宋体"/>
          <w:sz w:val="24"/>
          <w:szCs w:val="24"/>
        </w:rPr>
      </w:pPr>
      <w:r>
        <w:rPr>
          <w:rFonts w:hint="eastAsia" w:ascii="宋体" w:hAnsi="宋体"/>
          <w:sz w:val="24"/>
          <w:szCs w:val="24"/>
        </w:rPr>
        <w:t>2.组织机构代码证复印件</w:t>
      </w:r>
    </w:p>
    <w:p>
      <w:pPr>
        <w:snapToGrid w:val="0"/>
        <w:spacing w:line="360" w:lineRule="auto"/>
        <w:ind w:firstLine="570"/>
        <w:rPr>
          <w:rFonts w:hint="eastAsia" w:ascii="宋体" w:hAnsi="宋体"/>
          <w:sz w:val="24"/>
          <w:szCs w:val="24"/>
        </w:rPr>
      </w:pPr>
      <w:r>
        <w:rPr>
          <w:rFonts w:hint="eastAsia" w:ascii="宋体" w:hAnsi="宋体"/>
          <w:sz w:val="24"/>
          <w:szCs w:val="24"/>
        </w:rPr>
        <w:t xml:space="preserve"> </w:t>
      </w:r>
    </w:p>
    <w:p>
      <w:pPr>
        <w:widowControl/>
        <w:spacing w:line="360" w:lineRule="auto"/>
        <w:ind w:firstLine="480" w:firstLineChars="200"/>
        <w:jc w:val="left"/>
        <w:rPr>
          <w:rFonts w:hint="eastAsia" w:ascii="宋体" w:hAnsi="宋体"/>
          <w:sz w:val="24"/>
          <w:szCs w:val="24"/>
        </w:rPr>
      </w:pPr>
      <w:r>
        <w:rPr>
          <w:rFonts w:hint="eastAsia" w:ascii="宋体" w:hAnsi="宋体"/>
          <w:sz w:val="24"/>
          <w:szCs w:val="24"/>
        </w:rPr>
        <w:t>3.法定代表人身份证明书（格式）</w:t>
      </w:r>
    </w:p>
    <w:p>
      <w:pPr>
        <w:snapToGrid w:val="0"/>
        <w:spacing w:line="500" w:lineRule="exact"/>
        <w:jc w:val="center"/>
        <w:rPr>
          <w:rFonts w:hint="eastAsia" w:ascii="宋体" w:hAnsi="宋体"/>
        </w:rPr>
      </w:pPr>
      <w:r>
        <w:rPr>
          <w:rFonts w:hint="eastAsia" w:ascii="宋体" w:hAnsi="宋体"/>
        </w:rPr>
        <w:t>法定代表人（负责人）身份证明书</w:t>
      </w:r>
    </w:p>
    <w:p>
      <w:pPr>
        <w:snapToGrid w:val="0"/>
        <w:spacing w:line="500" w:lineRule="exact"/>
        <w:jc w:val="center"/>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lang w:eastAsia="zh-CN"/>
        </w:rPr>
        <w:t>竞标</w:t>
      </w:r>
      <w:r>
        <w:rPr>
          <w:rFonts w:hint="eastAsia" w:ascii="宋体" w:hAnsi="宋体"/>
          <w:sz w:val="24"/>
          <w:szCs w:val="24"/>
        </w:rPr>
        <w:t>项目名称：</w:t>
      </w:r>
      <w:r>
        <w:rPr>
          <w:rFonts w:hint="eastAsia" w:ascii="宋体" w:hAnsi="宋体"/>
          <w:sz w:val="24"/>
          <w:szCs w:val="24"/>
          <w:u w:val="single"/>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w:t>
      </w:r>
      <w:r>
        <w:rPr>
          <w:rFonts w:hint="eastAsia" w:ascii="宋体" w:hAnsi="宋体"/>
          <w:sz w:val="24"/>
          <w:szCs w:val="24"/>
        </w:rPr>
        <w:t>（采购代理机构名称）：</w:t>
      </w:r>
    </w:p>
    <w:p>
      <w:pPr>
        <w:snapToGrid w:val="0"/>
        <w:spacing w:line="500" w:lineRule="exact"/>
        <w:ind w:firstLine="570"/>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（法定代表人或负责人姓名）在</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竞标人</w:t>
      </w:r>
      <w:r>
        <w:rPr>
          <w:rFonts w:hint="eastAsia" w:ascii="宋体" w:hAnsi="宋体"/>
          <w:sz w:val="24"/>
          <w:szCs w:val="24"/>
        </w:rPr>
        <w:t>名称）任</w:t>
      </w:r>
      <w:r>
        <w:rPr>
          <w:rFonts w:hint="eastAsia" w:ascii="宋体" w:hAnsi="宋体"/>
          <w:sz w:val="24"/>
          <w:szCs w:val="24"/>
          <w:u w:val="single"/>
        </w:rPr>
        <w:t xml:space="preserve">    </w:t>
      </w:r>
      <w:r>
        <w:rPr>
          <w:rFonts w:hint="eastAsia" w:ascii="宋体" w:hAnsi="宋体"/>
          <w:sz w:val="24"/>
          <w:szCs w:val="24"/>
        </w:rPr>
        <w:t>（职务名称）职务，是（</w:t>
      </w:r>
      <w:r>
        <w:rPr>
          <w:rFonts w:hint="eastAsia" w:ascii="宋体" w:hAnsi="宋体"/>
          <w:sz w:val="24"/>
          <w:szCs w:val="24"/>
          <w:lang w:eastAsia="zh-CN"/>
        </w:rPr>
        <w:t>竞标人</w:t>
      </w:r>
      <w:r>
        <w:rPr>
          <w:rFonts w:hint="eastAsia" w:ascii="宋体" w:hAnsi="宋体"/>
          <w:sz w:val="24"/>
          <w:szCs w:val="24"/>
        </w:rPr>
        <w:t>名称）</w:t>
      </w:r>
      <w:r>
        <w:rPr>
          <w:rFonts w:hint="eastAsia" w:ascii="宋体" w:hAnsi="宋体"/>
          <w:sz w:val="24"/>
          <w:szCs w:val="24"/>
          <w:u w:val="single"/>
        </w:rPr>
        <w:t xml:space="preserve">              </w:t>
      </w:r>
      <w:r>
        <w:rPr>
          <w:rFonts w:hint="eastAsia" w:ascii="宋体" w:hAnsi="宋体"/>
          <w:sz w:val="24"/>
          <w:szCs w:val="24"/>
        </w:rPr>
        <w:t>的法定代表人（负责人）。</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特此证明。</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eastAsia="zh-CN"/>
        </w:rPr>
        <w:t>竞标人</w:t>
      </w:r>
      <w:r>
        <w:rPr>
          <w:rFonts w:hint="eastAsia" w:ascii="宋体" w:hAnsi="宋体"/>
          <w:sz w:val="24"/>
          <w:szCs w:val="24"/>
        </w:rPr>
        <w:t>公章）</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 xml:space="preserve">                                             年   月   日</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（附：法定代表人或负责人身份证正反面复印件）</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pageBreakBefore/>
        <w:snapToGrid w:val="0"/>
        <w:spacing w:line="500" w:lineRule="exact"/>
        <w:ind w:firstLine="1200" w:firstLineChars="500"/>
        <w:rPr>
          <w:rFonts w:hint="eastAsia" w:ascii="宋体" w:hAnsi="宋体"/>
          <w:sz w:val="24"/>
          <w:szCs w:val="24"/>
        </w:rPr>
      </w:pPr>
      <w:r>
        <w:rPr>
          <w:rFonts w:hint="eastAsia" w:ascii="宋体" w:hAnsi="宋体"/>
          <w:sz w:val="24"/>
          <w:szCs w:val="24"/>
        </w:rPr>
        <w:t>4.法定代表人授权委托书（格式）</w:t>
      </w:r>
    </w:p>
    <w:p>
      <w:pPr>
        <w:snapToGrid w:val="0"/>
        <w:spacing w:line="500" w:lineRule="exact"/>
        <w:jc w:val="center"/>
        <w:rPr>
          <w:rFonts w:hint="eastAsia" w:ascii="宋体" w:hAnsi="宋体"/>
        </w:rPr>
      </w:pPr>
      <w:r>
        <w:rPr>
          <w:rFonts w:hint="eastAsia" w:ascii="宋体" w:hAnsi="宋体"/>
        </w:rPr>
        <w:t>法定代表人（负责人）授权委托书</w:t>
      </w:r>
    </w:p>
    <w:p>
      <w:pPr>
        <w:snapToGrid w:val="0"/>
        <w:spacing w:line="500" w:lineRule="exact"/>
        <w:jc w:val="center"/>
        <w:rPr>
          <w:rFonts w:hint="eastAsia" w:ascii="宋体" w:hAnsi="宋体"/>
          <w:sz w:val="24"/>
          <w:szCs w:val="24"/>
        </w:rPr>
      </w:pPr>
      <w:r>
        <w:rPr>
          <w:rFonts w:hint="eastAsia" w:ascii="宋体" w:hAnsi="宋体"/>
          <w:sz w:val="24"/>
          <w:szCs w:val="24"/>
        </w:rPr>
        <w:t xml:space="preserve"> </w:t>
      </w:r>
    </w:p>
    <w:p>
      <w:pPr>
        <w:snapToGrid w:val="0"/>
        <w:spacing w:line="500" w:lineRule="exact"/>
        <w:ind w:firstLine="480" w:firstLineChars="200"/>
        <w:rPr>
          <w:rFonts w:hint="eastAsia" w:ascii="宋体" w:hAnsi="宋体"/>
          <w:sz w:val="24"/>
          <w:szCs w:val="24"/>
        </w:rPr>
      </w:pPr>
      <w:r>
        <w:rPr>
          <w:rFonts w:hint="eastAsia" w:ascii="宋体" w:hAnsi="宋体"/>
          <w:sz w:val="24"/>
          <w:szCs w:val="24"/>
          <w:lang w:eastAsia="zh-CN"/>
        </w:rPr>
        <w:t>竞标</w:t>
      </w:r>
      <w:r>
        <w:rPr>
          <w:rFonts w:hint="eastAsia" w:ascii="宋体" w:hAnsi="宋体"/>
          <w:sz w:val="24"/>
          <w:szCs w:val="24"/>
        </w:rPr>
        <w:t>项目名称：</w:t>
      </w:r>
      <w:r>
        <w:rPr>
          <w:rFonts w:hint="eastAsia" w:ascii="宋体" w:hAnsi="宋体"/>
          <w:sz w:val="24"/>
          <w:szCs w:val="24"/>
          <w:u w:val="single"/>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firstLine="480" w:firstLineChars="200"/>
        <w:rPr>
          <w:rFonts w:hint="eastAsia" w:ascii="宋体" w:hAnsi="宋体"/>
          <w:sz w:val="24"/>
          <w:szCs w:val="24"/>
        </w:rPr>
      </w:pPr>
      <w:r>
        <w:rPr>
          <w:rFonts w:hint="eastAsia" w:ascii="宋体" w:hAnsi="宋体"/>
          <w:sz w:val="24"/>
          <w:szCs w:val="24"/>
        </w:rPr>
        <w:t>致：</w:t>
      </w:r>
      <w:r>
        <w:rPr>
          <w:rFonts w:hint="eastAsia" w:ascii="宋体" w:hAnsi="宋体"/>
          <w:sz w:val="24"/>
          <w:szCs w:val="24"/>
          <w:u w:val="single"/>
        </w:rPr>
        <w:t xml:space="preserve">                     </w:t>
      </w:r>
      <w:r>
        <w:rPr>
          <w:rFonts w:hint="eastAsia" w:ascii="宋体" w:hAnsi="宋体"/>
          <w:sz w:val="24"/>
          <w:szCs w:val="24"/>
        </w:rPr>
        <w:t>（采购代理机构名称）：</w:t>
      </w:r>
    </w:p>
    <w:p>
      <w:pPr>
        <w:snapToGrid w:val="0"/>
        <w:spacing w:line="500" w:lineRule="exact"/>
        <w:ind w:firstLine="480" w:firstLineChars="200"/>
        <w:rPr>
          <w:rFonts w:hint="eastAsia" w:ascii="宋体" w:hAnsi="宋体"/>
          <w:sz w:val="24"/>
          <w:szCs w:val="24"/>
        </w:rPr>
      </w:pP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竞标人</w:t>
      </w:r>
      <w:r>
        <w:rPr>
          <w:rFonts w:hint="eastAsia" w:ascii="宋体" w:hAnsi="宋体"/>
          <w:sz w:val="24"/>
          <w:szCs w:val="24"/>
        </w:rPr>
        <w:t>法人或负责人名称）是</w:t>
      </w:r>
      <w:r>
        <w:rPr>
          <w:rFonts w:hint="eastAsia" w:ascii="宋体" w:hAnsi="宋体"/>
          <w:sz w:val="24"/>
          <w:szCs w:val="24"/>
          <w:u w:val="single"/>
        </w:rPr>
        <w:t xml:space="preserve">                    </w:t>
      </w:r>
      <w:r>
        <w:rPr>
          <w:rFonts w:hint="eastAsia" w:ascii="宋体" w:hAnsi="宋体"/>
          <w:sz w:val="24"/>
          <w:szCs w:val="24"/>
        </w:rPr>
        <w:t>（</w:t>
      </w:r>
      <w:r>
        <w:rPr>
          <w:rFonts w:hint="eastAsia" w:ascii="宋体" w:hAnsi="宋体"/>
          <w:sz w:val="24"/>
          <w:szCs w:val="24"/>
          <w:lang w:eastAsia="zh-CN"/>
        </w:rPr>
        <w:t>竞标人</w:t>
      </w:r>
      <w:r>
        <w:rPr>
          <w:rFonts w:hint="eastAsia" w:ascii="宋体" w:hAnsi="宋体"/>
          <w:sz w:val="24"/>
          <w:szCs w:val="24"/>
        </w:rPr>
        <w:t>名称）的法定代表人（负责人），特授权</w:t>
      </w:r>
      <w:r>
        <w:rPr>
          <w:rFonts w:hint="eastAsia" w:ascii="宋体" w:hAnsi="宋体"/>
          <w:sz w:val="24"/>
          <w:szCs w:val="24"/>
          <w:u w:val="single"/>
        </w:rPr>
        <w:t xml:space="preserve">          </w:t>
      </w:r>
      <w:r>
        <w:rPr>
          <w:rFonts w:hint="eastAsia" w:ascii="宋体" w:hAnsi="宋体"/>
          <w:sz w:val="24"/>
          <w:szCs w:val="24"/>
        </w:rPr>
        <w:t>（被授权人姓名及身份证代码）代表我单位全权办理上述项目的投标、谈判、签约等具体工作，并签署全部有关文件、协议及合同。</w:t>
      </w:r>
    </w:p>
    <w:p>
      <w:pPr>
        <w:snapToGrid w:val="0"/>
        <w:spacing w:line="500" w:lineRule="exact"/>
        <w:ind w:firstLine="480" w:firstLineChars="200"/>
        <w:rPr>
          <w:rFonts w:hint="eastAsia" w:ascii="宋体" w:hAnsi="宋体"/>
          <w:sz w:val="24"/>
          <w:szCs w:val="24"/>
        </w:rPr>
      </w:pPr>
      <w:r>
        <w:rPr>
          <w:rFonts w:hint="eastAsia" w:ascii="宋体" w:hAnsi="宋体"/>
          <w:sz w:val="24"/>
          <w:szCs w:val="24"/>
        </w:rPr>
        <w:t>我单位对被授权人的签字负全部责任。</w:t>
      </w:r>
    </w:p>
    <w:p>
      <w:pPr>
        <w:snapToGrid w:val="0"/>
        <w:spacing w:line="500" w:lineRule="exact"/>
        <w:ind w:firstLine="480" w:firstLineChars="200"/>
        <w:rPr>
          <w:rFonts w:hint="eastAsia" w:ascii="宋体" w:hAnsi="宋体"/>
          <w:sz w:val="24"/>
          <w:szCs w:val="24"/>
        </w:rPr>
      </w:pPr>
      <w:r>
        <w:rPr>
          <w:rFonts w:hint="eastAsia" w:ascii="宋体" w:hAnsi="宋体"/>
          <w:sz w:val="24"/>
          <w:szCs w:val="24"/>
        </w:rPr>
        <w:t>在撤</w:t>
      </w:r>
      <w:r>
        <w:rPr>
          <w:rFonts w:hint="eastAsia" w:ascii="宋体" w:hAnsi="宋体"/>
          <w:sz w:val="24"/>
          <w:szCs w:val="24"/>
          <w:lang w:val="en-US" w:eastAsia="zh-CN"/>
        </w:rPr>
        <w:t>销</w:t>
      </w:r>
      <w:r>
        <w:rPr>
          <w:rFonts w:hint="eastAsia" w:ascii="宋体" w:hAnsi="宋体"/>
          <w:sz w:val="24"/>
          <w:szCs w:val="24"/>
        </w:rPr>
        <w:t>授权的书面通知以前，本授权书一直有效。被授权人在授权书有效期内签署的所有文件不因授权的撤消而失效。</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 xml:space="preserve">被授权人：                         </w:t>
      </w:r>
      <w:r>
        <w:rPr>
          <w:rFonts w:hint="eastAsia" w:ascii="宋体" w:hAnsi="宋体"/>
          <w:sz w:val="24"/>
          <w:szCs w:val="24"/>
          <w:lang w:eastAsia="zh-CN"/>
        </w:rPr>
        <w:t>竞标人</w:t>
      </w:r>
      <w:r>
        <w:rPr>
          <w:rFonts w:hint="eastAsia" w:ascii="宋体" w:hAnsi="宋体"/>
          <w:sz w:val="24"/>
          <w:szCs w:val="24"/>
        </w:rPr>
        <w:t>法定代表人（负责人）：</w:t>
      </w:r>
    </w:p>
    <w:p>
      <w:pPr>
        <w:snapToGrid w:val="0"/>
        <w:spacing w:line="500" w:lineRule="exact"/>
        <w:ind w:firstLine="570"/>
        <w:rPr>
          <w:rFonts w:hint="eastAsia" w:ascii="宋体" w:hAnsi="宋体"/>
          <w:sz w:val="24"/>
          <w:szCs w:val="24"/>
        </w:rPr>
      </w:pPr>
      <w:r>
        <w:rPr>
          <w:rFonts w:hint="eastAsia" w:ascii="宋体" w:hAnsi="宋体"/>
          <w:sz w:val="24"/>
          <w:szCs w:val="24"/>
        </w:rPr>
        <w:t>（签字或盖章）                                （签字或盖章）</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（附：被授权人身份证正反面复印件）</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r>
        <w:rPr>
          <w:rFonts w:hint="eastAsia" w:ascii="宋体" w:hAnsi="宋体"/>
          <w:sz w:val="24"/>
          <w:szCs w:val="24"/>
        </w:rPr>
        <w:t xml:space="preserve"> </w:t>
      </w:r>
    </w:p>
    <w:p>
      <w:pPr>
        <w:snapToGrid w:val="0"/>
        <w:spacing w:line="500" w:lineRule="exact"/>
        <w:ind w:right="480" w:firstLine="570"/>
        <w:jc w:val="right"/>
        <w:rPr>
          <w:rFonts w:hint="eastAsia" w:ascii="宋体" w:hAnsi="宋体"/>
          <w:sz w:val="24"/>
          <w:szCs w:val="24"/>
        </w:rPr>
      </w:pPr>
      <w:r>
        <w:rPr>
          <w:rFonts w:hint="eastAsia" w:ascii="宋体" w:hAnsi="宋体"/>
          <w:sz w:val="24"/>
          <w:szCs w:val="24"/>
        </w:rPr>
        <w:t>（</w:t>
      </w:r>
      <w:r>
        <w:rPr>
          <w:rFonts w:hint="eastAsia" w:ascii="宋体" w:hAnsi="宋体"/>
          <w:sz w:val="24"/>
          <w:szCs w:val="24"/>
          <w:lang w:eastAsia="zh-CN"/>
        </w:rPr>
        <w:t>竞标人</w:t>
      </w:r>
      <w:r>
        <w:rPr>
          <w:rFonts w:hint="eastAsia" w:ascii="宋体" w:hAnsi="宋体"/>
          <w:sz w:val="24"/>
          <w:szCs w:val="24"/>
        </w:rPr>
        <w:t>公章）</w:t>
      </w:r>
    </w:p>
    <w:p>
      <w:pPr>
        <w:snapToGrid w:val="0"/>
        <w:spacing w:line="500" w:lineRule="exact"/>
        <w:ind w:right="480" w:firstLine="570"/>
        <w:jc w:val="right"/>
        <w:rPr>
          <w:rFonts w:hint="eastAsia" w:ascii="宋体" w:hAnsi="宋体"/>
          <w:sz w:val="24"/>
          <w:szCs w:val="24"/>
        </w:rPr>
      </w:pPr>
      <w:r>
        <w:rPr>
          <w:rFonts w:hint="eastAsia" w:ascii="宋体" w:hAnsi="宋体"/>
          <w:sz w:val="24"/>
          <w:szCs w:val="24"/>
        </w:rPr>
        <w:t>年   月   日</w:t>
      </w:r>
    </w:p>
    <w:p>
      <w:pPr>
        <w:snapToGrid w:val="0"/>
        <w:spacing w:line="500" w:lineRule="exact"/>
        <w:ind w:right="480" w:firstLine="570"/>
        <w:jc w:val="right"/>
        <w:rPr>
          <w:rFonts w:hint="eastAsia" w:ascii="宋体" w:hAnsi="宋体"/>
          <w:sz w:val="24"/>
          <w:szCs w:val="24"/>
        </w:rPr>
      </w:pPr>
      <w:r>
        <w:rPr>
          <w:rFonts w:hint="eastAsia" w:ascii="宋体" w:hAnsi="宋体"/>
          <w:sz w:val="24"/>
          <w:szCs w:val="24"/>
        </w:rPr>
        <w:t xml:space="preserve"> </w:t>
      </w:r>
    </w:p>
    <w:p>
      <w:pPr>
        <w:snapToGrid w:val="0"/>
        <w:spacing w:line="500" w:lineRule="exact"/>
        <w:ind w:firstLine="570"/>
        <w:rPr>
          <w:rFonts w:hint="eastAsia" w:ascii="宋体" w:hAnsi="宋体"/>
          <w:sz w:val="24"/>
          <w:szCs w:val="24"/>
        </w:rPr>
      </w:pPr>
    </w:p>
    <w:p>
      <w:pPr>
        <w:pageBreakBefore/>
        <w:snapToGrid w:val="0"/>
        <w:spacing w:line="360" w:lineRule="auto"/>
        <w:ind w:firstLine="720" w:firstLineChars="300"/>
        <w:rPr>
          <w:rFonts w:hint="eastAsia" w:ascii="宋体" w:hAnsi="宋体"/>
          <w:sz w:val="24"/>
          <w:szCs w:val="24"/>
        </w:rPr>
      </w:pPr>
      <w:r>
        <w:rPr>
          <w:rFonts w:hint="eastAsia" w:ascii="宋体" w:hAnsi="宋体"/>
          <w:sz w:val="24"/>
          <w:szCs w:val="24"/>
        </w:rPr>
        <w:t>5.税务登记证（副本）复印件</w:t>
      </w:r>
    </w:p>
    <w:p>
      <w:pPr>
        <w:snapToGrid w:val="0"/>
        <w:spacing w:line="360" w:lineRule="auto"/>
        <w:ind w:firstLine="573"/>
        <w:rPr>
          <w:rFonts w:hint="eastAsia" w:ascii="宋体" w:hAnsi="宋体"/>
          <w:sz w:val="24"/>
          <w:szCs w:val="24"/>
        </w:rPr>
      </w:pPr>
      <w:r>
        <w:rPr>
          <w:rFonts w:hint="eastAsia" w:ascii="宋体" w:hAnsi="宋体"/>
          <w:sz w:val="24"/>
          <w:szCs w:val="24"/>
        </w:rPr>
        <w:t>说明：</w:t>
      </w:r>
      <w:r>
        <w:rPr>
          <w:rFonts w:hint="eastAsia" w:ascii="宋体" w:hAnsi="宋体"/>
          <w:sz w:val="24"/>
          <w:szCs w:val="24"/>
          <w:lang w:eastAsia="zh-CN"/>
        </w:rPr>
        <w:t>竞标人</w:t>
      </w:r>
      <w:r>
        <w:rPr>
          <w:rFonts w:hint="eastAsia" w:ascii="宋体" w:hAnsi="宋体"/>
          <w:sz w:val="24"/>
          <w:szCs w:val="24"/>
        </w:rPr>
        <w:t>按“三证合一”登记制度办理营业执照的，</w:t>
      </w:r>
      <w:r>
        <w:rPr>
          <w:rFonts w:hint="eastAsia" w:ascii="宋体" w:hAnsi="宋体"/>
          <w:kern w:val="0"/>
          <w:sz w:val="24"/>
          <w:szCs w:val="24"/>
        </w:rPr>
        <w:t>组织机构代码证、税务登记证（副本）</w:t>
      </w:r>
      <w:r>
        <w:rPr>
          <w:rFonts w:hint="eastAsia" w:ascii="宋体" w:hAnsi="宋体"/>
          <w:sz w:val="24"/>
          <w:szCs w:val="24"/>
        </w:rPr>
        <w:t>以</w:t>
      </w:r>
      <w:r>
        <w:rPr>
          <w:rFonts w:hint="eastAsia" w:ascii="宋体" w:hAnsi="宋体"/>
          <w:sz w:val="24"/>
          <w:szCs w:val="24"/>
          <w:lang w:eastAsia="zh-CN"/>
        </w:rPr>
        <w:t>竞标人</w:t>
      </w:r>
      <w:r>
        <w:rPr>
          <w:rFonts w:hint="eastAsia" w:ascii="宋体" w:hAnsi="宋体"/>
          <w:sz w:val="24"/>
          <w:szCs w:val="24"/>
        </w:rPr>
        <w:t>所提供的营业执照（副本）复印件为准。</w:t>
      </w:r>
    </w:p>
    <w:p>
      <w:pPr>
        <w:snapToGrid w:val="0"/>
        <w:spacing w:line="360" w:lineRule="auto"/>
        <w:ind w:firstLine="573"/>
        <w:rPr>
          <w:rFonts w:hint="eastAsia" w:ascii="宋体" w:hAnsi="宋体"/>
          <w:sz w:val="24"/>
          <w:szCs w:val="24"/>
        </w:rPr>
      </w:pPr>
      <w:r>
        <w:rPr>
          <w:rFonts w:hint="eastAsia" w:ascii="宋体" w:hAnsi="宋体"/>
          <w:sz w:val="24"/>
          <w:szCs w:val="24"/>
        </w:rPr>
        <w:t>6.缴纳社会保障金的证明材料复印件</w:t>
      </w:r>
    </w:p>
    <w:p>
      <w:pPr>
        <w:snapToGrid w:val="0"/>
        <w:spacing w:line="360" w:lineRule="auto"/>
        <w:ind w:firstLine="573"/>
        <w:rPr>
          <w:rFonts w:hint="eastAsia" w:ascii="宋体" w:hAnsi="宋体"/>
          <w:sz w:val="24"/>
          <w:szCs w:val="24"/>
        </w:rPr>
      </w:pPr>
      <w:r>
        <w:rPr>
          <w:rFonts w:hint="eastAsia" w:ascii="宋体" w:hAnsi="宋体"/>
          <w:sz w:val="24"/>
          <w:szCs w:val="24"/>
        </w:rPr>
        <w:t>缴纳社会保障金的证明材料指：社会保险登记证或缴纳社会保险的凭据（专用收据或社会保险缴纳清单）。依法免税或不需要缴纳社会保障资金的</w:t>
      </w:r>
      <w:r>
        <w:rPr>
          <w:rFonts w:hint="eastAsia" w:ascii="宋体" w:hAnsi="宋体"/>
          <w:sz w:val="24"/>
          <w:szCs w:val="24"/>
          <w:lang w:eastAsia="zh-CN"/>
        </w:rPr>
        <w:t>竞标人</w:t>
      </w:r>
      <w:r>
        <w:rPr>
          <w:rFonts w:hint="eastAsia" w:ascii="宋体" w:hAnsi="宋体"/>
          <w:sz w:val="24"/>
          <w:szCs w:val="24"/>
        </w:rPr>
        <w:t>，应提供相应文件证明其依法免税或不需要缴纳社会保障资金。</w:t>
      </w:r>
    </w:p>
    <w:p>
      <w:pPr>
        <w:snapToGrid w:val="0"/>
        <w:spacing w:line="360" w:lineRule="auto"/>
        <w:ind w:firstLine="573"/>
        <w:rPr>
          <w:rFonts w:hint="eastAsia" w:ascii="宋体" w:hAnsi="宋体"/>
          <w:sz w:val="24"/>
          <w:szCs w:val="24"/>
        </w:rPr>
      </w:pPr>
      <w:r>
        <w:rPr>
          <w:rFonts w:hint="eastAsia" w:ascii="宋体" w:hAnsi="宋体"/>
          <w:sz w:val="24"/>
          <w:szCs w:val="24"/>
        </w:rPr>
        <w:t>评标办法</w:t>
      </w:r>
      <w:r>
        <w:rPr>
          <w:rFonts w:hint="eastAsia" w:ascii="宋体" w:hAnsi="宋体"/>
          <w:sz w:val="24"/>
          <w:szCs w:val="24"/>
        </w:rPr>
        <w:br w:type="textWrapping"/>
      </w:r>
      <w:r>
        <w:rPr>
          <w:rFonts w:hint="eastAsia" w:ascii="宋体" w:hAnsi="宋体"/>
          <w:sz w:val="24"/>
          <w:szCs w:val="24"/>
          <w:lang w:val="en-US" w:eastAsia="zh-CN"/>
        </w:rPr>
        <w:t xml:space="preserve">    （一）</w:t>
      </w:r>
      <w:r>
        <w:rPr>
          <w:rFonts w:hint="eastAsia" w:ascii="宋体" w:hAnsi="宋体"/>
          <w:sz w:val="24"/>
          <w:szCs w:val="24"/>
        </w:rPr>
        <w:t>本项目采用经评审的最低价法，评标委员会按竞标人竞争性比选响应价</w:t>
      </w:r>
      <w:r>
        <w:rPr>
          <w:rFonts w:hint="eastAsia" w:ascii="宋体" w:hAnsi="宋体"/>
          <w:sz w:val="24"/>
          <w:szCs w:val="24"/>
          <w:lang w:val="en-US" w:eastAsia="zh-CN"/>
        </w:rPr>
        <w:t>合理低价的原则由</w:t>
      </w:r>
      <w:r>
        <w:rPr>
          <w:rFonts w:hint="eastAsia" w:ascii="宋体" w:hAnsi="宋体"/>
          <w:sz w:val="24"/>
          <w:szCs w:val="24"/>
        </w:rPr>
        <w:t>低到高的顺序进行评审；若出现最低投标价相同时，则进行第二轮报价，直至确定</w:t>
      </w:r>
      <w:r>
        <w:rPr>
          <w:rFonts w:hint="eastAsia" w:ascii="宋体" w:hAnsi="宋体"/>
          <w:sz w:val="24"/>
          <w:szCs w:val="24"/>
          <w:lang w:val="en-US" w:eastAsia="zh-CN"/>
        </w:rPr>
        <w:t>合理的</w:t>
      </w:r>
      <w:r>
        <w:rPr>
          <w:rFonts w:hint="eastAsia" w:ascii="宋体" w:hAnsi="宋体"/>
          <w:sz w:val="24"/>
          <w:szCs w:val="24"/>
        </w:rPr>
        <w:t>投标价方。</w:t>
      </w:r>
      <w:r>
        <w:rPr>
          <w:rFonts w:hint="eastAsia" w:ascii="宋体" w:hAnsi="宋体"/>
          <w:sz w:val="24"/>
          <w:szCs w:val="24"/>
        </w:rPr>
        <w:br w:type="textWrapping"/>
      </w:r>
      <w:r>
        <w:rPr>
          <w:rFonts w:hint="eastAsia" w:ascii="宋体" w:hAnsi="宋体"/>
          <w:sz w:val="24"/>
          <w:szCs w:val="24"/>
          <w:lang w:val="en-US" w:eastAsia="zh-CN"/>
        </w:rPr>
        <w:t xml:space="preserve">   </w:t>
      </w:r>
      <w:r>
        <w:rPr>
          <w:rFonts w:hint="eastAsia" w:ascii="宋体" w:hAnsi="宋体"/>
          <w:sz w:val="24"/>
          <w:szCs w:val="24"/>
          <w:lang w:eastAsia="zh-CN"/>
        </w:rPr>
        <w:t>（</w:t>
      </w:r>
      <w:r>
        <w:rPr>
          <w:rFonts w:hint="eastAsia" w:ascii="宋体" w:hAnsi="宋体"/>
          <w:sz w:val="24"/>
          <w:szCs w:val="24"/>
          <w:lang w:val="en-US" w:eastAsia="zh-CN"/>
        </w:rPr>
        <w:t>二</w:t>
      </w:r>
      <w:r>
        <w:rPr>
          <w:rFonts w:hint="eastAsia" w:ascii="宋体" w:hAnsi="宋体"/>
          <w:sz w:val="24"/>
          <w:szCs w:val="24"/>
          <w:lang w:eastAsia="zh-CN"/>
        </w:rPr>
        <w:t>）</w:t>
      </w:r>
      <w:r>
        <w:rPr>
          <w:rFonts w:hint="eastAsia" w:ascii="宋体" w:hAnsi="宋体"/>
          <w:sz w:val="24"/>
          <w:szCs w:val="24"/>
        </w:rPr>
        <w:t>竞争性比选响应文件递交截止地点：</w:t>
      </w:r>
      <w:r>
        <w:rPr>
          <w:rFonts w:hint="eastAsia" w:ascii="宋体" w:hAnsi="宋体"/>
          <w:sz w:val="24"/>
          <w:szCs w:val="24"/>
          <w:lang w:val="en-US" w:eastAsia="zh-CN"/>
        </w:rPr>
        <w:t>重庆市农业学校图书楼403</w:t>
      </w:r>
      <w:r>
        <w:rPr>
          <w:rFonts w:hint="eastAsia" w:ascii="宋体" w:hAnsi="宋体"/>
          <w:sz w:val="24"/>
          <w:szCs w:val="24"/>
        </w:rPr>
        <w:t>室</w:t>
      </w:r>
      <w:r>
        <w:rPr>
          <w:rFonts w:hint="eastAsia" w:ascii="宋体" w:hAnsi="宋体"/>
          <w:sz w:val="24"/>
          <w:szCs w:val="24"/>
          <w:lang w:eastAsia="zh-CN"/>
        </w:rPr>
        <w:t>。</w:t>
      </w:r>
    </w:p>
    <w:p>
      <w:pPr>
        <w:snapToGrid w:val="0"/>
        <w:spacing w:line="360" w:lineRule="auto"/>
        <w:ind w:firstLine="573"/>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三</w:t>
      </w:r>
      <w:r>
        <w:rPr>
          <w:rFonts w:hint="eastAsia" w:ascii="宋体" w:hAnsi="宋体"/>
          <w:sz w:val="24"/>
          <w:szCs w:val="24"/>
          <w:lang w:eastAsia="zh-CN"/>
        </w:rPr>
        <w:t>）</w:t>
      </w:r>
      <w:r>
        <w:rPr>
          <w:rFonts w:hint="eastAsia" w:ascii="宋体" w:hAnsi="宋体"/>
          <w:sz w:val="24"/>
          <w:szCs w:val="24"/>
        </w:rPr>
        <w:t>竞争性比选响应文件截止时间：2021年</w:t>
      </w:r>
      <w:r>
        <w:rPr>
          <w:rFonts w:hint="eastAsia" w:ascii="宋体" w:hAnsi="宋体"/>
          <w:sz w:val="24"/>
          <w:szCs w:val="24"/>
          <w:lang w:val="en-US" w:eastAsia="zh-CN"/>
        </w:rPr>
        <w:t xml:space="preserve">7 </w:t>
      </w:r>
      <w:r>
        <w:rPr>
          <w:rFonts w:hint="eastAsia" w:ascii="宋体" w:hAnsi="宋体"/>
          <w:sz w:val="24"/>
          <w:szCs w:val="24"/>
        </w:rPr>
        <w:t>月</w:t>
      </w:r>
      <w:r>
        <w:rPr>
          <w:rFonts w:hint="eastAsia" w:ascii="宋体" w:hAnsi="宋体"/>
          <w:sz w:val="24"/>
          <w:szCs w:val="24"/>
          <w:lang w:val="en-US" w:eastAsia="zh-CN"/>
        </w:rPr>
        <w:t xml:space="preserve"> 5 </w:t>
      </w:r>
      <w:r>
        <w:rPr>
          <w:rFonts w:hint="eastAsia" w:ascii="宋体" w:hAnsi="宋体"/>
          <w:sz w:val="24"/>
          <w:szCs w:val="24"/>
        </w:rPr>
        <w:t>日15 时00分</w:t>
      </w:r>
      <w:r>
        <w:rPr>
          <w:rFonts w:hint="eastAsia" w:ascii="宋体" w:hAnsi="宋体"/>
          <w:sz w:val="24"/>
          <w:szCs w:val="24"/>
        </w:rPr>
        <w:br w:type="textWrapping"/>
      </w:r>
      <w:r>
        <w:rPr>
          <w:rFonts w:hint="eastAsia" w:ascii="宋体" w:hAnsi="宋体"/>
          <w:sz w:val="24"/>
          <w:szCs w:val="24"/>
          <w:lang w:val="en-US" w:eastAsia="zh-CN"/>
        </w:rPr>
        <w:t xml:space="preserve">   （四）</w:t>
      </w:r>
      <w:r>
        <w:rPr>
          <w:rFonts w:hint="eastAsia" w:ascii="宋体" w:hAnsi="宋体"/>
          <w:sz w:val="24"/>
          <w:szCs w:val="24"/>
        </w:rPr>
        <w:t>各竞标人应根据本次竞争性比选的具体要求，编制规范的竞争性比选响应文件（竞争性比选响应文件，要求填写规范，密封完好并在封口处加盖公章，所有竞争性比选响应文件均只能作一次性提交，提交后不得更改）。竞标人因自身原因或其他特殊情况等不能到场开标，可通过其他方式在竞争性比选响应截止日前递交标书进行报名。不到场参与开标，视为竞标人默认开标过程及开标结果。</w:t>
      </w:r>
      <w:r>
        <w:rPr>
          <w:rFonts w:hint="eastAsia" w:ascii="宋体" w:hAnsi="宋体"/>
          <w:sz w:val="24"/>
          <w:szCs w:val="24"/>
        </w:rPr>
        <w:br w:type="textWrapping"/>
      </w:r>
      <w:r>
        <w:rPr>
          <w:rFonts w:hint="eastAsia" w:ascii="宋体" w:hAnsi="宋体"/>
          <w:sz w:val="24"/>
          <w:szCs w:val="24"/>
          <w:lang w:val="en-US" w:eastAsia="zh-CN"/>
        </w:rPr>
        <w:t xml:space="preserve">   </w:t>
      </w:r>
      <w:r>
        <w:rPr>
          <w:rFonts w:hint="eastAsia" w:ascii="宋体" w:hAnsi="宋体"/>
          <w:sz w:val="24"/>
          <w:szCs w:val="24"/>
          <w:lang w:eastAsia="zh-CN"/>
        </w:rPr>
        <w:t>（</w:t>
      </w:r>
      <w:r>
        <w:rPr>
          <w:rFonts w:hint="eastAsia" w:ascii="宋体" w:hAnsi="宋体"/>
          <w:sz w:val="24"/>
          <w:szCs w:val="24"/>
          <w:lang w:val="en-US" w:eastAsia="zh-CN"/>
        </w:rPr>
        <w:t>五</w:t>
      </w:r>
      <w:r>
        <w:rPr>
          <w:rFonts w:hint="eastAsia" w:ascii="宋体" w:hAnsi="宋体"/>
          <w:sz w:val="24"/>
          <w:szCs w:val="24"/>
          <w:lang w:eastAsia="zh-CN"/>
        </w:rPr>
        <w:t>）</w:t>
      </w:r>
      <w:r>
        <w:rPr>
          <w:rFonts w:hint="eastAsia" w:ascii="宋体" w:hAnsi="宋体"/>
          <w:sz w:val="24"/>
          <w:szCs w:val="24"/>
        </w:rPr>
        <w:t>密封要求：</w:t>
      </w:r>
      <w:r>
        <w:rPr>
          <w:rFonts w:hint="eastAsia" w:ascii="宋体" w:hAnsi="宋体"/>
          <w:sz w:val="24"/>
          <w:szCs w:val="24"/>
          <w:lang w:val="en-US" w:eastAsia="zh-CN"/>
        </w:rPr>
        <w:t>应当按本比选文件</w:t>
      </w:r>
      <w:r>
        <w:rPr>
          <w:rFonts w:hint="eastAsia" w:ascii="宋体" w:hAnsi="宋体"/>
          <w:sz w:val="24"/>
          <w:szCs w:val="24"/>
        </w:rPr>
        <w:t>要求制作竞争性比选响应文件，</w:t>
      </w:r>
      <w:r>
        <w:rPr>
          <w:rFonts w:hint="eastAsia" w:ascii="宋体" w:hAnsi="宋体"/>
          <w:sz w:val="24"/>
          <w:szCs w:val="24"/>
          <w:lang w:val="en-US" w:eastAsia="zh-CN"/>
        </w:rPr>
        <w:t>正本壹份，副本壹份，</w:t>
      </w:r>
      <w:r>
        <w:rPr>
          <w:rFonts w:hint="eastAsia" w:ascii="宋体" w:hAnsi="宋体"/>
          <w:sz w:val="24"/>
          <w:szCs w:val="24"/>
        </w:rPr>
        <w:t>将竞争性比选响应文件密封到一个封套中，再在封套上写明</w:t>
      </w:r>
      <w:r>
        <w:rPr>
          <w:rFonts w:hint="eastAsia" w:ascii="宋体" w:hAnsi="宋体"/>
          <w:sz w:val="24"/>
          <w:szCs w:val="24"/>
          <w:lang w:eastAsia="zh-CN"/>
        </w:rPr>
        <w:t>。</w:t>
      </w:r>
      <w:r>
        <w:rPr>
          <w:rFonts w:hint="eastAsia" w:ascii="宋体" w:hAnsi="宋体"/>
          <w:sz w:val="24"/>
          <w:szCs w:val="24"/>
        </w:rPr>
        <w:br w:type="textWrapping"/>
      </w:r>
    </w:p>
    <w:p>
      <w:pPr>
        <w:snapToGrid w:val="0"/>
        <w:spacing w:line="360" w:lineRule="auto"/>
        <w:ind w:firstLine="573"/>
        <w:rPr>
          <w:rFonts w:hint="eastAsia" w:ascii="宋体" w:hAnsi="宋体"/>
          <w:sz w:val="24"/>
          <w:szCs w:val="24"/>
        </w:rPr>
      </w:pPr>
      <w:r>
        <w:rPr>
          <w:rFonts w:hint="eastAsia" w:ascii="宋体" w:hAnsi="宋体"/>
          <w:sz w:val="24"/>
          <w:szCs w:val="24"/>
        </w:rPr>
        <w:t>十</w:t>
      </w:r>
      <w:r>
        <w:rPr>
          <w:rFonts w:hint="eastAsia" w:ascii="宋体" w:hAnsi="宋体"/>
          <w:sz w:val="24"/>
          <w:szCs w:val="24"/>
          <w:lang w:val="en-US" w:eastAsia="zh-CN"/>
        </w:rPr>
        <w:t>三</w:t>
      </w:r>
      <w:r>
        <w:rPr>
          <w:rFonts w:hint="eastAsia" w:ascii="宋体" w:hAnsi="宋体"/>
          <w:sz w:val="24"/>
          <w:szCs w:val="24"/>
        </w:rPr>
        <w:t>、中标后签订重庆市律师协会标准法律顾问合同。</w:t>
      </w:r>
    </w:p>
    <w:p>
      <w:pPr>
        <w:snapToGrid w:val="0"/>
        <w:spacing w:line="360" w:lineRule="auto"/>
        <w:rPr>
          <w:rFonts w:hint="eastAsia" w:ascii="宋体" w:hAnsi="宋体"/>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630B9"/>
    <w:multiLevelType w:val="multilevel"/>
    <w:tmpl w:val="309630B9"/>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D7D"/>
    <w:rsid w:val="00152CCF"/>
    <w:rsid w:val="001E066C"/>
    <w:rsid w:val="00393105"/>
    <w:rsid w:val="009811F2"/>
    <w:rsid w:val="00A17563"/>
    <w:rsid w:val="00F05D7D"/>
    <w:rsid w:val="00FD75C7"/>
    <w:rsid w:val="03BD6B9B"/>
    <w:rsid w:val="3E8B04C5"/>
    <w:rsid w:val="5158766A"/>
    <w:rsid w:val="6B7810E8"/>
    <w:rsid w:val="6FD87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3">
    <w:name w:val="heading 1"/>
    <w:basedOn w:val="1"/>
    <w:next w:val="1"/>
    <w:qFormat/>
    <w:uiPriority w:val="0"/>
    <w:pPr>
      <w:keepNext/>
      <w:keepLines/>
      <w:widowControl/>
      <w:suppressLineNumbers w:val="0"/>
      <w:spacing w:before="340" w:beforeAutospacing="0" w:after="330" w:afterAutospacing="0" w:line="576" w:lineRule="auto"/>
      <w:ind w:left="0" w:right="0"/>
      <w:jc w:val="left"/>
      <w:outlineLvl w:val="0"/>
    </w:pPr>
    <w:rPr>
      <w:rFonts w:ascii="Times New Roman" w:hAnsi="Times New Roman"/>
      <w:b/>
      <w:kern w:val="44"/>
      <w:sz w:val="44"/>
      <w:szCs w:val="44"/>
      <w:lang w:eastAsia="en-US"/>
    </w:rPr>
  </w:style>
  <w:style w:type="paragraph" w:styleId="4">
    <w:name w:val="heading 2"/>
    <w:basedOn w:val="1"/>
    <w:next w:val="1"/>
    <w:link w:val="11"/>
    <w:qFormat/>
    <w:uiPriority w:val="99"/>
    <w:pPr>
      <w:keepNext/>
      <w:keepLines/>
      <w:spacing w:line="412" w:lineRule="auto"/>
      <w:outlineLvl w:val="1"/>
    </w:pPr>
    <w:rPr>
      <w:rFonts w:ascii="Arial" w:hAnsi="Arial" w:eastAsia="黑体" w:cs="Arial"/>
      <w:b/>
      <w:bCs/>
      <w:sz w:val="32"/>
      <w:szCs w:val="32"/>
    </w:rPr>
  </w:style>
  <w:style w:type="paragraph" w:styleId="2">
    <w:name w:val="heading 3"/>
    <w:basedOn w:val="1"/>
    <w:next w:val="1"/>
    <w:link w:val="12"/>
    <w:qFormat/>
    <w:uiPriority w:val="99"/>
    <w:pPr>
      <w:keepNext/>
      <w:keepLines/>
      <w:spacing w:line="412"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10"/>
    <w:semiHidden/>
    <w:unhideWhenUsed/>
    <w:qFormat/>
    <w:uiPriority w:val="99"/>
    <w:pPr>
      <w:ind w:left="100" w:leftChars="250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0">
    <w:name w:val="日期 Char"/>
    <w:basedOn w:val="9"/>
    <w:link w:val="5"/>
    <w:semiHidden/>
    <w:qFormat/>
    <w:uiPriority w:val="99"/>
    <w:rPr>
      <w:rFonts w:ascii="Times New Roman" w:hAnsi="Times New Roman" w:eastAsia="宋体" w:cs="Times New Roman"/>
      <w:sz w:val="28"/>
      <w:szCs w:val="28"/>
    </w:rPr>
  </w:style>
  <w:style w:type="character" w:customStyle="1" w:styleId="11">
    <w:name w:val="标题 2 Char"/>
    <w:basedOn w:val="9"/>
    <w:link w:val="4"/>
    <w:uiPriority w:val="99"/>
    <w:rPr>
      <w:rFonts w:ascii="Arial" w:hAnsi="Arial" w:eastAsia="黑体" w:cs="Arial"/>
      <w:b/>
      <w:bCs/>
      <w:sz w:val="32"/>
      <w:szCs w:val="32"/>
    </w:rPr>
  </w:style>
  <w:style w:type="character" w:customStyle="1" w:styleId="12">
    <w:name w:val="标题 3 Char"/>
    <w:basedOn w:val="9"/>
    <w:link w:val="2"/>
    <w:qFormat/>
    <w:uiPriority w:val="99"/>
    <w:rPr>
      <w:rFonts w:ascii="Times New Roman" w:hAnsi="Times New Roman" w:eastAsia="宋体" w:cs="Times New Roman"/>
      <w:b/>
      <w:bCs/>
      <w:sz w:val="32"/>
      <w:szCs w:val="32"/>
    </w:rPr>
  </w:style>
  <w:style w:type="paragraph" w:customStyle="1" w:styleId="13">
    <w:name w:val="图例"/>
    <w:basedOn w:val="1"/>
    <w:uiPriority w:val="0"/>
    <w:pPr>
      <w:spacing w:line="360" w:lineRule="auto"/>
      <w:jc w:val="center"/>
    </w:pPr>
    <w:rPr>
      <w:rFonts w:eastAsia="仿宋_GB2312"/>
      <w:b/>
      <w:bCs/>
      <w:sz w:val="24"/>
      <w:szCs w:val="24"/>
    </w:rPr>
  </w:style>
  <w:style w:type="paragraph" w:customStyle="1" w:styleId="14">
    <w:name w:val="正文 A"/>
    <w:basedOn w:val="1"/>
    <w:qFormat/>
    <w:uiPriority w:val="0"/>
    <w:pPr>
      <w:keepNext w:val="0"/>
      <w:keepLines w:val="0"/>
      <w:widowControl w:val="0"/>
      <w:suppressLineNumbers w:val="0"/>
      <w:spacing w:before="0" w:beforeAutospacing="0" w:after="0" w:afterAutospacing="0"/>
      <w:ind w:left="0" w:right="0"/>
      <w:jc w:val="both"/>
    </w:pPr>
    <w:rPr>
      <w:rFonts w:hint="default" w:ascii="Arial Unicode MS" w:hAnsi="Arial Unicode MS" w:eastAsia="Arial Unicode MS" w:cs="Arial Unicode MS"/>
      <w:color w:val="000000"/>
      <w:kern w:val="2"/>
      <w:sz w:val="21"/>
      <w:szCs w:val="21"/>
      <w:u w:val="none" w:color="00000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564</Words>
  <Characters>3218</Characters>
  <Lines>26</Lines>
  <Paragraphs>7</Paragraphs>
  <TotalTime>2</TotalTime>
  <ScaleCrop>false</ScaleCrop>
  <LinksUpToDate>false</LinksUpToDate>
  <CharactersWithSpaces>3775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2021-06-26T14:24:00Z</dcterms:created>
  <dc:creator>u</dc:creator>
  <cp:lastModifiedBy>Administrator</cp:lastModifiedBy>
  <dcterms:modified xsi:type="dcterms:W3CDTF">2021-06-28T08:04:06Z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