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ascii="Times New Roman" w:hAnsi="Times New Roman" w:eastAsia="方正仿宋_GBK"/>
          <w:sz w:val="44"/>
          <w:szCs w:val="44"/>
        </w:rPr>
      </w:pPr>
    </w:p>
    <w:p>
      <w:pPr>
        <w:adjustRightInd w:val="0"/>
        <w:snapToGrid w:val="0"/>
        <w:spacing w:line="1000" w:lineRule="exact"/>
        <w:jc w:val="center"/>
        <w:rPr>
          <w:rFonts w:ascii="Times New Roman" w:hAnsi="Times New Roman" w:eastAsia="方正仿宋_GBK"/>
          <w:sz w:val="44"/>
          <w:szCs w:val="44"/>
        </w:rPr>
      </w:pPr>
    </w:p>
    <w:p>
      <w:pPr>
        <w:adjustRightInd w:val="0"/>
        <w:snapToGrid w:val="0"/>
        <w:spacing w:line="1000" w:lineRule="exact"/>
        <w:jc w:val="center"/>
        <w:rPr>
          <w:rFonts w:ascii="Times New Roman" w:hAnsi="Times New Roman" w:eastAsia="方正仿宋_GBK"/>
          <w:sz w:val="44"/>
          <w:szCs w:val="44"/>
        </w:rPr>
      </w:pPr>
    </w:p>
    <w:p>
      <w:pPr>
        <w:adjustRightInd w:val="0"/>
        <w:snapToGrid w:val="0"/>
        <w:spacing w:line="1000" w:lineRule="exact"/>
        <w:jc w:val="center"/>
        <w:rPr>
          <w:rFonts w:ascii="方正小标宋_GBK" w:hAnsi="Times New Roman" w:eastAsia="方正小标宋_GBK"/>
          <w:sz w:val="84"/>
          <w:szCs w:val="84"/>
        </w:rPr>
      </w:pPr>
      <w:r>
        <w:rPr>
          <w:rFonts w:hint="eastAsia" w:ascii="方正小标宋_GBK" w:hAnsi="Times New Roman" w:eastAsia="方正小标宋_GBK"/>
          <w:sz w:val="84"/>
          <w:szCs w:val="84"/>
        </w:rPr>
        <w:t>重庆市农业学校</w:t>
      </w:r>
    </w:p>
    <w:p>
      <w:pPr>
        <w:adjustRightInd w:val="0"/>
        <w:snapToGrid w:val="0"/>
        <w:spacing w:line="1000" w:lineRule="exact"/>
        <w:jc w:val="center"/>
        <w:rPr>
          <w:rFonts w:hint="eastAsia" w:ascii="方正小标宋_GBK" w:hAnsi="Times New Roman" w:eastAsia="方正小标宋_GBK"/>
          <w:sz w:val="84"/>
          <w:szCs w:val="84"/>
        </w:rPr>
      </w:pPr>
      <w:r>
        <w:rPr>
          <w:rFonts w:hint="eastAsia" w:ascii="方正小标宋_GBK" w:hAnsi="Times New Roman" w:eastAsia="方正小标宋_GBK"/>
          <w:sz w:val="84"/>
          <w:szCs w:val="84"/>
        </w:rPr>
        <w:t>质量年度报告</w:t>
      </w:r>
    </w:p>
    <w:p>
      <w:pPr>
        <w:adjustRightInd w:val="0"/>
        <w:snapToGrid w:val="0"/>
        <w:spacing w:line="1000" w:lineRule="exact"/>
        <w:jc w:val="center"/>
        <w:rPr>
          <w:rFonts w:ascii="方正小标宋_GBK" w:hAnsi="Times New Roman" w:eastAsia="方正小标宋_GBK"/>
          <w:sz w:val="84"/>
          <w:szCs w:val="84"/>
        </w:rPr>
      </w:pPr>
      <w:r>
        <w:rPr>
          <w:rFonts w:hint="eastAsia" w:ascii="方正小标宋_GBK" w:hAnsi="Times New Roman" w:eastAsia="方正小标宋_GBK"/>
          <w:sz w:val="84"/>
          <w:szCs w:val="84"/>
        </w:rPr>
        <w:t>（2020年）</w:t>
      </w:r>
    </w:p>
    <w:p>
      <w:pPr>
        <w:adjustRightInd w:val="0"/>
        <w:snapToGrid w:val="0"/>
        <w:spacing w:line="660" w:lineRule="exact"/>
        <w:rPr>
          <w:rFonts w:ascii="Times New Roman" w:hAnsi="Times New Roman" w:eastAsia="方正仿宋_GBK"/>
          <w:sz w:val="44"/>
          <w:szCs w:val="44"/>
        </w:rPr>
      </w:pPr>
    </w:p>
    <w:p>
      <w:pPr>
        <w:adjustRightInd w:val="0"/>
        <w:snapToGrid w:val="0"/>
        <w:spacing w:line="660" w:lineRule="exact"/>
        <w:rPr>
          <w:rFonts w:ascii="Times New Roman" w:hAnsi="Times New Roman" w:eastAsia="方正仿宋_GBK"/>
          <w:sz w:val="44"/>
          <w:szCs w:val="44"/>
        </w:rPr>
      </w:pPr>
    </w:p>
    <w:p>
      <w:pPr>
        <w:adjustRightInd w:val="0"/>
        <w:snapToGrid w:val="0"/>
        <w:spacing w:line="660" w:lineRule="exact"/>
        <w:rPr>
          <w:rFonts w:ascii="Times New Roman" w:hAnsi="Times New Roman" w:eastAsia="方正仿宋_GBK"/>
          <w:sz w:val="44"/>
          <w:szCs w:val="44"/>
        </w:rPr>
      </w:pPr>
    </w:p>
    <w:p>
      <w:pPr>
        <w:adjustRightInd w:val="0"/>
        <w:snapToGrid w:val="0"/>
        <w:spacing w:line="660" w:lineRule="exact"/>
        <w:rPr>
          <w:rFonts w:ascii="Times New Roman" w:hAnsi="Times New Roman" w:eastAsia="方正仿宋_GBK"/>
          <w:sz w:val="44"/>
          <w:szCs w:val="44"/>
        </w:rPr>
      </w:pPr>
    </w:p>
    <w:p>
      <w:pPr>
        <w:adjustRightInd w:val="0"/>
        <w:snapToGrid w:val="0"/>
        <w:spacing w:line="660" w:lineRule="exact"/>
        <w:rPr>
          <w:rFonts w:ascii="Times New Roman" w:hAnsi="Times New Roman" w:eastAsia="方正仿宋_GBK"/>
          <w:sz w:val="44"/>
          <w:szCs w:val="44"/>
        </w:rPr>
      </w:pPr>
    </w:p>
    <w:p>
      <w:pPr>
        <w:adjustRightInd w:val="0"/>
        <w:snapToGrid w:val="0"/>
        <w:spacing w:line="660" w:lineRule="exact"/>
        <w:rPr>
          <w:rFonts w:ascii="Times New Roman" w:hAnsi="Times New Roman" w:eastAsia="方正仿宋_GBK"/>
          <w:sz w:val="44"/>
          <w:szCs w:val="44"/>
        </w:rPr>
      </w:pPr>
    </w:p>
    <w:p>
      <w:pPr>
        <w:adjustRightInd w:val="0"/>
        <w:snapToGrid w:val="0"/>
        <w:spacing w:line="660" w:lineRule="exact"/>
        <w:rPr>
          <w:rFonts w:ascii="Times New Roman" w:hAnsi="Times New Roman" w:eastAsia="方正仿宋_GBK"/>
          <w:sz w:val="44"/>
          <w:szCs w:val="44"/>
        </w:rPr>
      </w:pPr>
    </w:p>
    <w:p>
      <w:pPr>
        <w:adjustRightInd w:val="0"/>
        <w:snapToGrid w:val="0"/>
        <w:spacing w:line="660" w:lineRule="exact"/>
        <w:rPr>
          <w:rFonts w:ascii="Times New Roman" w:hAnsi="Times New Roman" w:eastAsia="方正仿宋_GBK"/>
          <w:sz w:val="44"/>
          <w:szCs w:val="44"/>
        </w:rPr>
      </w:pPr>
    </w:p>
    <w:p>
      <w:pPr>
        <w:adjustRightInd w:val="0"/>
        <w:snapToGrid w:val="0"/>
        <w:spacing w:line="660" w:lineRule="exact"/>
        <w:rPr>
          <w:rFonts w:ascii="Times New Roman" w:hAnsi="Times New Roman" w:eastAsia="方正仿宋_GBK"/>
          <w:sz w:val="44"/>
          <w:szCs w:val="44"/>
        </w:rPr>
      </w:pPr>
    </w:p>
    <w:p>
      <w:pPr>
        <w:adjustRightInd w:val="0"/>
        <w:snapToGrid w:val="0"/>
        <w:spacing w:line="660" w:lineRule="exact"/>
        <w:rPr>
          <w:rFonts w:ascii="Times New Roman" w:hAnsi="Times New Roman" w:eastAsia="方正仿宋_GBK"/>
          <w:sz w:val="44"/>
          <w:szCs w:val="44"/>
        </w:rPr>
      </w:pPr>
    </w:p>
    <w:p>
      <w:pPr>
        <w:adjustRightInd w:val="0"/>
        <w:snapToGrid w:val="0"/>
        <w:spacing w:line="660" w:lineRule="exact"/>
        <w:jc w:val="center"/>
        <w:rPr>
          <w:rFonts w:ascii="方正楷体_GBK" w:hAnsi="Times New Roman" w:eastAsia="方正楷体_GBK"/>
          <w:sz w:val="44"/>
          <w:szCs w:val="44"/>
        </w:rPr>
      </w:pPr>
      <w:r>
        <w:rPr>
          <w:rFonts w:hint="eastAsia" w:ascii="方正楷体_GBK" w:hAnsi="Times New Roman" w:eastAsia="方正楷体_GBK"/>
          <w:sz w:val="44"/>
          <w:szCs w:val="44"/>
        </w:rPr>
        <w:t>重庆市农业学校</w:t>
      </w:r>
    </w:p>
    <w:p>
      <w:pPr>
        <w:widowControl/>
        <w:adjustRightInd w:val="0"/>
        <w:snapToGrid w:val="0"/>
        <w:spacing w:line="660" w:lineRule="exact"/>
        <w:jc w:val="center"/>
        <w:rPr>
          <w:rFonts w:hint="eastAsia" w:ascii="方正楷体_GBK" w:hAnsi="Times New Roman" w:eastAsia="方正楷体_GBK"/>
          <w:sz w:val="44"/>
          <w:szCs w:val="44"/>
        </w:rPr>
      </w:pPr>
      <w:r>
        <w:rPr>
          <w:rFonts w:hint="eastAsia" w:ascii="方正楷体_GBK" w:hAnsi="Times New Roman" w:eastAsia="方正楷体_GBK"/>
          <w:sz w:val="44"/>
          <w:szCs w:val="44"/>
        </w:rPr>
        <w:t>2020年12月28日</w:t>
      </w:r>
    </w:p>
    <w:sdt>
      <w:sdtPr>
        <w:rPr>
          <w:rFonts w:ascii="宋体" w:hAnsi="宋体" w:eastAsia="宋体" w:cs="Times New Roman"/>
          <w:kern w:val="2"/>
          <w:sz w:val="21"/>
          <w:szCs w:val="22"/>
          <w:lang w:val="en-US" w:eastAsia="zh-CN" w:bidi="ar-SA"/>
        </w:rPr>
        <w:id w:val="147479683"/>
        <w15:color w:val="DBDBDB"/>
        <w:docPartObj>
          <w:docPartGallery w:val="Table of Contents"/>
          <w:docPartUnique/>
        </w:docPartObj>
      </w:sdtPr>
      <w:sdtEndPr>
        <w:rPr>
          <w:rFonts w:ascii="Times New Roman" w:hAnsi="Times New Roman" w:eastAsia="方正仿宋_GBK" w:cs="Times New Roman"/>
          <w:b/>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pPr>
        </w:p>
        <w:p>
          <w:pPr>
            <w:spacing w:before="0" w:beforeLines="0" w:after="0" w:afterLines="0" w:line="240" w:lineRule="auto"/>
            <w:ind w:left="0" w:leftChars="0" w:right="0" w:rightChars="0" w:firstLine="0" w:firstLineChars="0"/>
            <w:jc w:val="center"/>
            <w:rPr>
              <w:b/>
              <w:bCs/>
              <w:sz w:val="36"/>
              <w:szCs w:val="40"/>
            </w:rPr>
          </w:pPr>
          <w:r>
            <w:rPr>
              <w:rFonts w:ascii="宋体" w:hAnsi="宋体" w:eastAsia="宋体"/>
              <w:b/>
              <w:bCs/>
              <w:sz w:val="36"/>
              <w:szCs w:val="40"/>
            </w:rPr>
            <w:t>目</w:t>
          </w:r>
          <w:r>
            <w:rPr>
              <w:rFonts w:hint="eastAsia" w:ascii="宋体" w:hAnsi="宋体"/>
              <w:b/>
              <w:bCs/>
              <w:sz w:val="36"/>
              <w:szCs w:val="40"/>
              <w:lang w:val="en-US" w:eastAsia="zh-CN"/>
            </w:rPr>
            <w:t xml:space="preserve">  </w:t>
          </w:r>
          <w:r>
            <w:rPr>
              <w:rFonts w:ascii="宋体" w:hAnsi="宋体" w:eastAsia="宋体"/>
              <w:b/>
              <w:bCs/>
              <w:sz w:val="36"/>
              <w:szCs w:val="40"/>
            </w:rPr>
            <w:t>录</w:t>
          </w:r>
        </w:p>
        <w:p>
          <w:pPr>
            <w:pStyle w:val="47"/>
            <w:tabs>
              <w:tab w:val="right" w:leader="dot" w:pos="8306"/>
            </w:tabs>
            <w:rPr>
              <w:b/>
            </w:rPr>
          </w:pPr>
          <w:r>
            <w:rPr>
              <w:rFonts w:ascii="Times New Roman" w:hAnsi="Times New Roman" w:eastAsia="方正仿宋_GBK"/>
              <w:sz w:val="44"/>
              <w:szCs w:val="44"/>
            </w:rPr>
            <w:fldChar w:fldCharType="begin"/>
          </w:r>
          <w:r>
            <w:rPr>
              <w:rFonts w:ascii="Times New Roman" w:hAnsi="Times New Roman" w:eastAsia="方正仿宋_GBK"/>
              <w:sz w:val="44"/>
              <w:szCs w:val="44"/>
            </w:rPr>
            <w:instrText xml:space="preserve">TOC \o "1-2" \h \u </w:instrText>
          </w:r>
          <w:r>
            <w:rPr>
              <w:rFonts w:ascii="Times New Roman" w:hAnsi="Times New Roman" w:eastAsia="方正仿宋_GBK"/>
              <w:sz w:val="44"/>
              <w:szCs w:val="44"/>
            </w:rPr>
            <w:fldChar w:fldCharType="separate"/>
          </w:r>
          <w:r>
            <w:rPr>
              <w:rFonts w:ascii="Times New Roman" w:hAnsi="Times New Roman" w:eastAsia="方正仿宋_GBK"/>
              <w:b/>
              <w:szCs w:val="44"/>
            </w:rPr>
            <w:fldChar w:fldCharType="begin"/>
          </w:r>
          <w:r>
            <w:rPr>
              <w:rFonts w:ascii="Times New Roman" w:hAnsi="Times New Roman" w:eastAsia="方正仿宋_GBK"/>
              <w:b/>
              <w:szCs w:val="44"/>
            </w:rPr>
            <w:instrText xml:space="preserve"> HYPERLINK \l _Toc16597 </w:instrText>
          </w:r>
          <w:r>
            <w:rPr>
              <w:rFonts w:ascii="Times New Roman" w:hAnsi="Times New Roman" w:eastAsia="方正仿宋_GBK"/>
              <w:b/>
              <w:szCs w:val="44"/>
            </w:rPr>
            <w:fldChar w:fldCharType="separate"/>
          </w:r>
          <w:r>
            <w:rPr>
              <w:rFonts w:hint="eastAsia" w:ascii="方正小标宋_GBK" w:hAnsi="方正小标宋_GBK" w:eastAsia="方正小标宋_GBK" w:cs="方正小标宋_GBK"/>
              <w:b/>
              <w:bCs/>
              <w:szCs w:val="44"/>
            </w:rPr>
            <w:t>重庆市农业学校年度质量报告</w:t>
          </w:r>
          <w:r>
            <w:rPr>
              <w:b/>
            </w:rPr>
            <w:tab/>
          </w:r>
          <w:r>
            <w:rPr>
              <w:b/>
            </w:rPr>
            <w:fldChar w:fldCharType="begin"/>
          </w:r>
          <w:r>
            <w:rPr>
              <w:b/>
            </w:rPr>
            <w:instrText xml:space="preserve"> PAGEREF _Toc16597 </w:instrText>
          </w:r>
          <w:r>
            <w:rPr>
              <w:b/>
            </w:rPr>
            <w:fldChar w:fldCharType="separate"/>
          </w:r>
          <w:r>
            <w:rPr>
              <w:b/>
            </w:rPr>
            <w:t>- 1 -</w:t>
          </w:r>
          <w:r>
            <w:rPr>
              <w:b/>
            </w:rPr>
            <w:fldChar w:fldCharType="end"/>
          </w:r>
          <w:r>
            <w:rPr>
              <w:rFonts w:ascii="Times New Roman" w:hAnsi="Times New Roman" w:eastAsia="方正仿宋_GBK"/>
              <w:b/>
              <w:szCs w:val="44"/>
            </w:rPr>
            <w:fldChar w:fldCharType="end"/>
          </w:r>
        </w:p>
        <w:p>
          <w:pPr>
            <w:pStyle w:val="47"/>
            <w:tabs>
              <w:tab w:val="right" w:leader="dot" w:pos="8306"/>
            </w:tabs>
            <w:rPr>
              <w:b/>
            </w:rPr>
          </w:pPr>
          <w:r>
            <w:rPr>
              <w:rFonts w:ascii="Times New Roman" w:hAnsi="Times New Roman" w:eastAsia="方正仿宋_GBK"/>
              <w:b/>
              <w:szCs w:val="44"/>
            </w:rPr>
            <w:fldChar w:fldCharType="begin"/>
          </w:r>
          <w:r>
            <w:rPr>
              <w:rFonts w:ascii="Times New Roman" w:hAnsi="Times New Roman" w:eastAsia="方正仿宋_GBK"/>
              <w:b/>
              <w:szCs w:val="44"/>
            </w:rPr>
            <w:instrText xml:space="preserve"> HYPERLINK \l _Toc1249 </w:instrText>
          </w:r>
          <w:r>
            <w:rPr>
              <w:rFonts w:ascii="Times New Roman" w:hAnsi="Times New Roman" w:eastAsia="方正仿宋_GBK"/>
              <w:b/>
              <w:szCs w:val="44"/>
            </w:rPr>
            <w:fldChar w:fldCharType="separate"/>
          </w:r>
          <w:r>
            <w:rPr>
              <w:rFonts w:hint="eastAsia" w:ascii="方正小标宋_GBK" w:hAnsi="方正小标宋_GBK" w:eastAsia="方正小标宋_GBK" w:cs="方正小标宋_GBK"/>
              <w:b/>
              <w:bCs/>
              <w:szCs w:val="44"/>
            </w:rPr>
            <w:t>（2020</w:t>
          </w:r>
          <w:r>
            <w:rPr>
              <w:rFonts w:hint="eastAsia" w:ascii="方正小标宋_GBK" w:hAnsi="方正小标宋_GBK" w:eastAsia="方正小标宋_GBK" w:cs="方正小标宋_GBK"/>
              <w:b/>
              <w:bCs/>
              <w:szCs w:val="44"/>
              <w:lang w:eastAsia="zh-CN"/>
            </w:rPr>
            <w:t>年</w:t>
          </w:r>
          <w:r>
            <w:rPr>
              <w:rFonts w:hint="eastAsia" w:ascii="方正小标宋_GBK" w:hAnsi="方正小标宋_GBK" w:eastAsia="方正小标宋_GBK" w:cs="方正小标宋_GBK"/>
              <w:b/>
              <w:bCs/>
              <w:szCs w:val="44"/>
            </w:rPr>
            <w:t>）</w:t>
          </w:r>
          <w:r>
            <w:rPr>
              <w:b/>
            </w:rPr>
            <w:tab/>
          </w:r>
          <w:r>
            <w:rPr>
              <w:b/>
            </w:rPr>
            <w:fldChar w:fldCharType="begin"/>
          </w:r>
          <w:r>
            <w:rPr>
              <w:b/>
            </w:rPr>
            <w:instrText xml:space="preserve"> PAGEREF _Toc1249 </w:instrText>
          </w:r>
          <w:r>
            <w:rPr>
              <w:b/>
            </w:rPr>
            <w:fldChar w:fldCharType="separate"/>
          </w:r>
          <w:r>
            <w:rPr>
              <w:b/>
            </w:rPr>
            <w:t>- 1 -</w:t>
          </w:r>
          <w:r>
            <w:rPr>
              <w:b/>
            </w:rPr>
            <w:fldChar w:fldCharType="end"/>
          </w:r>
          <w:r>
            <w:rPr>
              <w:rFonts w:ascii="Times New Roman" w:hAnsi="Times New Roman" w:eastAsia="方正仿宋_GBK"/>
              <w:b/>
              <w:szCs w:val="44"/>
            </w:rPr>
            <w:fldChar w:fldCharType="end"/>
          </w:r>
        </w:p>
        <w:p>
          <w:pPr>
            <w:pStyle w:val="47"/>
            <w:tabs>
              <w:tab w:val="right" w:leader="dot" w:pos="8306"/>
            </w:tabs>
            <w:rPr>
              <w:b/>
            </w:rPr>
          </w:pPr>
          <w:r>
            <w:rPr>
              <w:rFonts w:ascii="Times New Roman" w:hAnsi="Times New Roman" w:eastAsia="方正仿宋_GBK"/>
              <w:b/>
              <w:szCs w:val="44"/>
            </w:rPr>
            <w:fldChar w:fldCharType="begin"/>
          </w:r>
          <w:r>
            <w:rPr>
              <w:rFonts w:ascii="Times New Roman" w:hAnsi="Times New Roman" w:eastAsia="方正仿宋_GBK"/>
              <w:b/>
              <w:szCs w:val="44"/>
            </w:rPr>
            <w:instrText xml:space="preserve"> HYPERLINK \l _Toc21535 </w:instrText>
          </w:r>
          <w:r>
            <w:rPr>
              <w:rFonts w:ascii="Times New Roman" w:hAnsi="Times New Roman" w:eastAsia="方正仿宋_GBK"/>
              <w:b/>
              <w:szCs w:val="44"/>
            </w:rPr>
            <w:fldChar w:fldCharType="separate"/>
          </w:r>
          <w:r>
            <w:rPr>
              <w:rFonts w:hint="eastAsia" w:ascii="方正黑体_GBK" w:eastAsia="方正黑体_GBK"/>
              <w:b/>
              <w:szCs w:val="32"/>
            </w:rPr>
            <w:t>一、学校情况</w:t>
          </w:r>
          <w:r>
            <w:rPr>
              <w:b/>
            </w:rPr>
            <w:tab/>
          </w:r>
          <w:r>
            <w:rPr>
              <w:b/>
            </w:rPr>
            <w:fldChar w:fldCharType="begin"/>
          </w:r>
          <w:r>
            <w:rPr>
              <w:b/>
            </w:rPr>
            <w:instrText xml:space="preserve"> PAGEREF _Toc21535 </w:instrText>
          </w:r>
          <w:r>
            <w:rPr>
              <w:b/>
            </w:rPr>
            <w:fldChar w:fldCharType="separate"/>
          </w:r>
          <w:r>
            <w:rPr>
              <w:b/>
            </w:rPr>
            <w:t>- 1 -</w:t>
          </w:r>
          <w:r>
            <w:rPr>
              <w:b/>
            </w:rPr>
            <w:fldChar w:fldCharType="end"/>
          </w:r>
          <w:r>
            <w:rPr>
              <w:rFonts w:ascii="Times New Roman" w:hAnsi="Times New Roman" w:eastAsia="方正仿宋_GBK"/>
              <w:b/>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_Toc5875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（一）办学概况</w:t>
          </w:r>
          <w:r>
            <w:tab/>
          </w:r>
          <w:bookmarkStart w:id="47" w:name="_GoBack"/>
          <w:bookmarkEnd w:id="47"/>
          <w:r>
            <w:fldChar w:fldCharType="begin"/>
          </w:r>
          <w:r>
            <w:instrText xml:space="preserve"> PAGEREF _Toc5875 </w:instrText>
          </w:r>
          <w:r>
            <w:fldChar w:fldCharType="separate"/>
          </w:r>
          <w:r>
            <w:t>- 1 -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_Toc29888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（二）学生情况</w:t>
          </w:r>
          <w:r>
            <w:tab/>
          </w:r>
          <w:r>
            <w:fldChar w:fldCharType="begin"/>
          </w:r>
          <w:r>
            <w:instrText xml:space="preserve"> PAGEREF _Toc29888 </w:instrText>
          </w:r>
          <w:r>
            <w:fldChar w:fldCharType="separate"/>
          </w:r>
          <w:r>
            <w:t>- 3 -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_Toc174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（三）教师队伍</w:t>
          </w:r>
          <w:r>
            <w:tab/>
          </w:r>
          <w:r>
            <w:fldChar w:fldCharType="begin"/>
          </w:r>
          <w:r>
            <w:instrText xml:space="preserve"> PAGEREF _Toc174 </w:instrText>
          </w:r>
          <w:r>
            <w:fldChar w:fldCharType="separate"/>
          </w:r>
          <w:r>
            <w:t>- 9 -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_Toc25680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（四）设施设备</w:t>
          </w:r>
          <w:r>
            <w:tab/>
          </w:r>
          <w:r>
            <w:fldChar w:fldCharType="begin"/>
          </w:r>
          <w:r>
            <w:instrText xml:space="preserve"> PAGEREF _Toc25680 </w:instrText>
          </w:r>
          <w:r>
            <w:fldChar w:fldCharType="separate"/>
          </w:r>
          <w:r>
            <w:t>- 11 -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_Toc31962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（五）信息化条件与资源</w:t>
          </w:r>
          <w:r>
            <w:tab/>
          </w:r>
          <w:r>
            <w:fldChar w:fldCharType="begin"/>
          </w:r>
          <w:r>
            <w:instrText xml:space="preserve"> PAGEREF _Toc31962 </w:instrText>
          </w:r>
          <w:r>
            <w:fldChar w:fldCharType="separate"/>
          </w:r>
          <w:r>
            <w:t>- 12 -</w:t>
          </w:r>
          <w:r>
            <w:fldChar w:fldCharType="end"/>
          </w:r>
          <w:r>
            <w:rPr>
              <w:rFonts w:ascii="Times New Roman" w:hAnsi="Times New Roman" w:eastAsia="方正仿宋_GBK"/>
              <w:szCs w:val="44"/>
            </w:rPr>
            <w:fldChar w:fldCharType="end"/>
          </w:r>
        </w:p>
        <w:p>
          <w:pPr>
            <w:pStyle w:val="47"/>
            <w:tabs>
              <w:tab w:val="right" w:leader="dot" w:pos="8306"/>
            </w:tabs>
            <w:rPr>
              <w:b/>
            </w:rPr>
          </w:pPr>
          <w:r>
            <w:rPr>
              <w:rFonts w:ascii="Times New Roman" w:hAnsi="Times New Roman" w:eastAsia="方正仿宋_GBK"/>
              <w:b/>
              <w:szCs w:val="44"/>
            </w:rPr>
            <w:fldChar w:fldCharType="begin"/>
          </w:r>
          <w:r>
            <w:rPr>
              <w:rFonts w:ascii="Times New Roman" w:hAnsi="Times New Roman" w:eastAsia="方正仿宋_GBK"/>
              <w:b/>
              <w:szCs w:val="44"/>
            </w:rPr>
            <w:instrText xml:space="preserve"> HYPERLINK \l _Toc7130 </w:instrText>
          </w:r>
          <w:r>
            <w:rPr>
              <w:rFonts w:ascii="Times New Roman" w:hAnsi="Times New Roman" w:eastAsia="方正仿宋_GBK"/>
              <w:b/>
              <w:szCs w:val="44"/>
            </w:rPr>
            <w:fldChar w:fldCharType="separate"/>
          </w:r>
          <w:r>
            <w:rPr>
              <w:rFonts w:hint="eastAsia" w:ascii="方正黑体_GBK" w:eastAsia="方正黑体_GBK"/>
              <w:b/>
              <w:szCs w:val="32"/>
            </w:rPr>
            <w:t>二、</w:t>
          </w:r>
          <w:r>
            <w:rPr>
              <w:rFonts w:ascii="方正黑体_GBK" w:eastAsia="方正黑体_GBK"/>
              <w:b/>
              <w:szCs w:val="32"/>
            </w:rPr>
            <w:t>学生发展</w:t>
          </w:r>
          <w:r>
            <w:rPr>
              <w:b/>
            </w:rPr>
            <w:tab/>
          </w:r>
          <w:r>
            <w:rPr>
              <w:b/>
            </w:rPr>
            <w:fldChar w:fldCharType="begin"/>
          </w:r>
          <w:r>
            <w:rPr>
              <w:b/>
            </w:rPr>
            <w:instrText xml:space="preserve"> PAGEREF _Toc7130 </w:instrText>
          </w:r>
          <w:r>
            <w:rPr>
              <w:b/>
            </w:rPr>
            <w:fldChar w:fldCharType="separate"/>
          </w:r>
          <w:r>
            <w:rPr>
              <w:b/>
            </w:rPr>
            <w:t>- 13 -</w:t>
          </w:r>
          <w:r>
            <w:rPr>
              <w:b/>
            </w:rPr>
            <w:fldChar w:fldCharType="end"/>
          </w:r>
          <w:r>
            <w:rPr>
              <w:rFonts w:ascii="Times New Roman" w:hAnsi="Times New Roman" w:eastAsia="方正仿宋_GBK"/>
              <w:b/>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_Toc11306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（一）学生素质</w:t>
          </w:r>
          <w:r>
            <w:tab/>
          </w:r>
          <w:r>
            <w:fldChar w:fldCharType="begin"/>
          </w:r>
          <w:r>
            <w:instrText xml:space="preserve"> PAGEREF _Toc11306 </w:instrText>
          </w:r>
          <w:r>
            <w:fldChar w:fldCharType="separate"/>
          </w:r>
          <w:r>
            <w:t>- 13 -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_Toc32187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（二）在校体验</w:t>
          </w:r>
          <w:r>
            <w:tab/>
          </w:r>
          <w:r>
            <w:fldChar w:fldCharType="begin"/>
          </w:r>
          <w:r>
            <w:instrText xml:space="preserve"> PAGEREF _Toc32187 </w:instrText>
          </w:r>
          <w:r>
            <w:fldChar w:fldCharType="separate"/>
          </w:r>
          <w:r>
            <w:t>- 14 -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_Toc25144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（三）资助情况</w:t>
          </w:r>
          <w:r>
            <w:tab/>
          </w:r>
          <w:r>
            <w:fldChar w:fldCharType="begin"/>
          </w:r>
          <w:r>
            <w:instrText xml:space="preserve"> PAGEREF _Toc25144 </w:instrText>
          </w:r>
          <w:r>
            <w:fldChar w:fldCharType="separate"/>
          </w:r>
          <w:r>
            <w:t>- 16 -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_Toc18213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（四）就业质量</w:t>
          </w:r>
          <w:r>
            <w:tab/>
          </w:r>
          <w:r>
            <w:fldChar w:fldCharType="begin"/>
          </w:r>
          <w:r>
            <w:instrText xml:space="preserve"> PAGEREF _Toc18213 </w:instrText>
          </w:r>
          <w:r>
            <w:fldChar w:fldCharType="separate"/>
          </w:r>
          <w:r>
            <w:t>- 17 -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_Toc18274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（五）职业发展</w:t>
          </w:r>
          <w:r>
            <w:tab/>
          </w:r>
          <w:r>
            <w:fldChar w:fldCharType="begin"/>
          </w:r>
          <w:r>
            <w:instrText xml:space="preserve"> PAGEREF _Toc18274 </w:instrText>
          </w:r>
          <w:r>
            <w:fldChar w:fldCharType="separate"/>
          </w:r>
          <w:r>
            <w:t>- 20 -</w:t>
          </w:r>
          <w:r>
            <w:fldChar w:fldCharType="end"/>
          </w:r>
          <w:r>
            <w:rPr>
              <w:rFonts w:ascii="Times New Roman" w:hAnsi="Times New Roman" w:eastAsia="方正仿宋_GBK"/>
              <w:szCs w:val="44"/>
            </w:rPr>
            <w:fldChar w:fldCharType="end"/>
          </w:r>
        </w:p>
        <w:p>
          <w:pPr>
            <w:pStyle w:val="47"/>
            <w:tabs>
              <w:tab w:val="right" w:leader="dot" w:pos="8306"/>
            </w:tabs>
            <w:rPr>
              <w:b/>
            </w:rPr>
          </w:pPr>
          <w:r>
            <w:rPr>
              <w:rFonts w:ascii="Times New Roman" w:hAnsi="Times New Roman" w:eastAsia="方正仿宋_GBK"/>
              <w:b/>
              <w:szCs w:val="44"/>
            </w:rPr>
            <w:fldChar w:fldCharType="begin"/>
          </w:r>
          <w:r>
            <w:rPr>
              <w:rFonts w:ascii="Times New Roman" w:hAnsi="Times New Roman" w:eastAsia="方正仿宋_GBK"/>
              <w:b/>
              <w:szCs w:val="44"/>
            </w:rPr>
            <w:instrText xml:space="preserve"> HYPERLINK \l _Toc18190 </w:instrText>
          </w:r>
          <w:r>
            <w:rPr>
              <w:rFonts w:ascii="Times New Roman" w:hAnsi="Times New Roman" w:eastAsia="方正仿宋_GBK"/>
              <w:b/>
              <w:szCs w:val="44"/>
            </w:rPr>
            <w:fldChar w:fldCharType="separate"/>
          </w:r>
          <w:r>
            <w:rPr>
              <w:rFonts w:hint="eastAsia" w:ascii="方正黑体_GBK" w:eastAsia="方正黑体_GBK"/>
              <w:b/>
              <w:szCs w:val="32"/>
            </w:rPr>
            <w:t>三、</w:t>
          </w:r>
          <w:r>
            <w:rPr>
              <w:rFonts w:ascii="方正黑体_GBK" w:eastAsia="方正黑体_GBK"/>
              <w:b/>
              <w:szCs w:val="32"/>
            </w:rPr>
            <w:t>质量保障措施</w:t>
          </w:r>
          <w:r>
            <w:rPr>
              <w:b/>
            </w:rPr>
            <w:tab/>
          </w:r>
          <w:r>
            <w:rPr>
              <w:b/>
            </w:rPr>
            <w:fldChar w:fldCharType="begin"/>
          </w:r>
          <w:r>
            <w:rPr>
              <w:b/>
            </w:rPr>
            <w:instrText xml:space="preserve"> PAGEREF _Toc18190 </w:instrText>
          </w:r>
          <w:r>
            <w:rPr>
              <w:b/>
            </w:rPr>
            <w:fldChar w:fldCharType="separate"/>
          </w:r>
          <w:r>
            <w:rPr>
              <w:b/>
            </w:rPr>
            <w:t>- 20 -</w:t>
          </w:r>
          <w:r>
            <w:rPr>
              <w:b/>
            </w:rPr>
            <w:fldChar w:fldCharType="end"/>
          </w:r>
          <w:r>
            <w:rPr>
              <w:rFonts w:ascii="Times New Roman" w:hAnsi="Times New Roman" w:eastAsia="方正仿宋_GBK"/>
              <w:b/>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_Toc24210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（一）专业动态调整</w:t>
          </w:r>
          <w:r>
            <w:tab/>
          </w:r>
          <w:r>
            <w:fldChar w:fldCharType="begin"/>
          </w:r>
          <w:r>
            <w:instrText xml:space="preserve"> PAGEREF _Toc24210 </w:instrText>
          </w:r>
          <w:r>
            <w:fldChar w:fldCharType="separate"/>
          </w:r>
          <w:r>
            <w:t>- 20 -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_Toc19803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（二）教育教学改革</w:t>
          </w:r>
          <w:r>
            <w:tab/>
          </w:r>
          <w:r>
            <w:fldChar w:fldCharType="begin"/>
          </w:r>
          <w:r>
            <w:instrText xml:space="preserve"> PAGEREF _Toc19803 </w:instrText>
          </w:r>
          <w:r>
            <w:fldChar w:fldCharType="separate"/>
          </w:r>
          <w:r>
            <w:t>- 22 -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_Toc13876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（三）教师培养培训</w:t>
          </w:r>
          <w:r>
            <w:tab/>
          </w:r>
          <w:r>
            <w:fldChar w:fldCharType="begin"/>
          </w:r>
          <w:r>
            <w:instrText xml:space="preserve"> PAGEREF _Toc13876 </w:instrText>
          </w:r>
          <w:r>
            <w:fldChar w:fldCharType="separate"/>
          </w:r>
          <w:r>
            <w:t>- 27 -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_Toc7291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（四）规范管理情况</w:t>
          </w:r>
          <w:r>
            <w:tab/>
          </w:r>
          <w:r>
            <w:fldChar w:fldCharType="begin"/>
          </w:r>
          <w:r>
            <w:instrText xml:space="preserve"> PAGEREF _Toc7291 </w:instrText>
          </w:r>
          <w:r>
            <w:fldChar w:fldCharType="separate"/>
          </w:r>
          <w:r>
            <w:t>- 28 -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_Toc1509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（五）德育工作情况</w:t>
          </w:r>
          <w:r>
            <w:tab/>
          </w:r>
          <w:r>
            <w:fldChar w:fldCharType="begin"/>
          </w:r>
          <w:r>
            <w:instrText xml:space="preserve"> PAGEREF _Toc1509 </w:instrText>
          </w:r>
          <w:r>
            <w:fldChar w:fldCharType="separate"/>
          </w:r>
          <w:r>
            <w:t>- 34 -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_Toc14549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（六）党建情况</w:t>
          </w:r>
          <w:r>
            <w:tab/>
          </w:r>
          <w:r>
            <w:fldChar w:fldCharType="begin"/>
          </w:r>
          <w:r>
            <w:instrText xml:space="preserve"> PAGEREF _Toc14549 </w:instrText>
          </w:r>
          <w:r>
            <w:fldChar w:fldCharType="separate"/>
          </w:r>
          <w:r>
            <w:t>- 36 -</w:t>
          </w:r>
          <w:r>
            <w:fldChar w:fldCharType="end"/>
          </w:r>
          <w:r>
            <w:rPr>
              <w:rFonts w:ascii="Times New Roman" w:hAnsi="Times New Roman" w:eastAsia="方正仿宋_GBK"/>
              <w:szCs w:val="44"/>
            </w:rPr>
            <w:fldChar w:fldCharType="end"/>
          </w:r>
        </w:p>
        <w:p>
          <w:pPr>
            <w:pStyle w:val="47"/>
            <w:tabs>
              <w:tab w:val="right" w:leader="dot" w:pos="8306"/>
            </w:tabs>
            <w:rPr>
              <w:b/>
            </w:rPr>
          </w:pPr>
          <w:r>
            <w:rPr>
              <w:rFonts w:ascii="Times New Roman" w:hAnsi="Times New Roman" w:eastAsia="方正仿宋_GBK"/>
              <w:b/>
              <w:szCs w:val="44"/>
            </w:rPr>
            <w:fldChar w:fldCharType="begin"/>
          </w:r>
          <w:r>
            <w:rPr>
              <w:rFonts w:ascii="Times New Roman" w:hAnsi="Times New Roman" w:eastAsia="方正仿宋_GBK"/>
              <w:b/>
              <w:szCs w:val="44"/>
            </w:rPr>
            <w:instrText xml:space="preserve"> HYPERLINK \l _Toc18088 </w:instrText>
          </w:r>
          <w:r>
            <w:rPr>
              <w:rFonts w:ascii="Times New Roman" w:hAnsi="Times New Roman" w:eastAsia="方正仿宋_GBK"/>
              <w:b/>
              <w:szCs w:val="44"/>
            </w:rPr>
            <w:fldChar w:fldCharType="separate"/>
          </w:r>
          <w:r>
            <w:rPr>
              <w:rFonts w:hint="eastAsia" w:ascii="方正黑体_GBK" w:eastAsia="方正黑体_GBK"/>
              <w:b/>
              <w:szCs w:val="32"/>
            </w:rPr>
            <w:t>四、</w:t>
          </w:r>
          <w:r>
            <w:rPr>
              <w:rFonts w:ascii="方正黑体_GBK" w:eastAsia="方正黑体_GBK"/>
              <w:b/>
              <w:szCs w:val="32"/>
            </w:rPr>
            <w:t>校企合作</w:t>
          </w:r>
          <w:r>
            <w:rPr>
              <w:b/>
            </w:rPr>
            <w:tab/>
          </w:r>
          <w:r>
            <w:rPr>
              <w:b/>
            </w:rPr>
            <w:fldChar w:fldCharType="begin"/>
          </w:r>
          <w:r>
            <w:rPr>
              <w:b/>
            </w:rPr>
            <w:instrText xml:space="preserve"> PAGEREF _Toc18088 </w:instrText>
          </w:r>
          <w:r>
            <w:rPr>
              <w:b/>
            </w:rPr>
            <w:fldChar w:fldCharType="separate"/>
          </w:r>
          <w:r>
            <w:rPr>
              <w:b/>
            </w:rPr>
            <w:t>- 37 -</w:t>
          </w:r>
          <w:r>
            <w:rPr>
              <w:b/>
            </w:rPr>
            <w:fldChar w:fldCharType="end"/>
          </w:r>
          <w:r>
            <w:rPr>
              <w:rFonts w:ascii="Times New Roman" w:hAnsi="Times New Roman" w:eastAsia="方正仿宋_GBK"/>
              <w:b/>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_Toc3257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（一）校企合作与效果</w:t>
          </w:r>
          <w:r>
            <w:tab/>
          </w:r>
          <w:r>
            <w:fldChar w:fldCharType="begin"/>
          </w:r>
          <w:r>
            <w:instrText xml:space="preserve"> PAGEREF _Toc3257 </w:instrText>
          </w:r>
          <w:r>
            <w:fldChar w:fldCharType="separate"/>
          </w:r>
          <w:r>
            <w:t>- 37 -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_Toc411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（二）学生实习情况</w:t>
          </w:r>
          <w:r>
            <w:tab/>
          </w:r>
          <w:r>
            <w:fldChar w:fldCharType="begin"/>
          </w:r>
          <w:r>
            <w:instrText xml:space="preserve"> PAGEREF _Toc411 </w:instrText>
          </w:r>
          <w:r>
            <w:fldChar w:fldCharType="separate"/>
          </w:r>
          <w:r>
            <w:t>- 38 -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_Toc19627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（三）集团化办学情况</w:t>
          </w:r>
          <w:r>
            <w:tab/>
          </w:r>
          <w:r>
            <w:fldChar w:fldCharType="begin"/>
          </w:r>
          <w:r>
            <w:instrText xml:space="preserve"> PAGEREF _Toc19627 </w:instrText>
          </w:r>
          <w:r>
            <w:fldChar w:fldCharType="separate"/>
          </w:r>
          <w:r>
            <w:t>- 39 -</w:t>
          </w:r>
          <w:r>
            <w:fldChar w:fldCharType="end"/>
          </w:r>
          <w:r>
            <w:rPr>
              <w:rFonts w:ascii="Times New Roman" w:hAnsi="Times New Roman" w:eastAsia="方正仿宋_GBK"/>
              <w:szCs w:val="44"/>
            </w:rPr>
            <w:fldChar w:fldCharType="end"/>
          </w:r>
        </w:p>
        <w:p>
          <w:pPr>
            <w:pStyle w:val="47"/>
            <w:tabs>
              <w:tab w:val="right" w:leader="dot" w:pos="8306"/>
            </w:tabs>
            <w:rPr>
              <w:b/>
            </w:rPr>
          </w:pPr>
          <w:r>
            <w:rPr>
              <w:rFonts w:ascii="Times New Roman" w:hAnsi="Times New Roman" w:eastAsia="方正仿宋_GBK"/>
              <w:b/>
              <w:szCs w:val="44"/>
            </w:rPr>
            <w:fldChar w:fldCharType="begin"/>
          </w:r>
          <w:r>
            <w:rPr>
              <w:rFonts w:ascii="Times New Roman" w:hAnsi="Times New Roman" w:eastAsia="方正仿宋_GBK"/>
              <w:b/>
              <w:szCs w:val="44"/>
            </w:rPr>
            <w:instrText xml:space="preserve"> HYPERLINK \l _Toc12676 </w:instrText>
          </w:r>
          <w:r>
            <w:rPr>
              <w:rFonts w:ascii="Times New Roman" w:hAnsi="Times New Roman" w:eastAsia="方正仿宋_GBK"/>
              <w:b/>
              <w:szCs w:val="44"/>
            </w:rPr>
            <w:fldChar w:fldCharType="separate"/>
          </w:r>
          <w:r>
            <w:rPr>
              <w:rFonts w:hint="eastAsia" w:ascii="方正黑体_GBK" w:eastAsia="方正黑体_GBK"/>
              <w:b/>
              <w:szCs w:val="32"/>
            </w:rPr>
            <w:t>五、</w:t>
          </w:r>
          <w:r>
            <w:rPr>
              <w:rFonts w:ascii="方正黑体_GBK" w:eastAsia="方正黑体_GBK"/>
              <w:b/>
              <w:szCs w:val="32"/>
            </w:rPr>
            <w:t>社会贡献</w:t>
          </w:r>
          <w:r>
            <w:rPr>
              <w:b/>
            </w:rPr>
            <w:tab/>
          </w:r>
          <w:r>
            <w:rPr>
              <w:b/>
            </w:rPr>
            <w:fldChar w:fldCharType="begin"/>
          </w:r>
          <w:r>
            <w:rPr>
              <w:b/>
            </w:rPr>
            <w:instrText xml:space="preserve"> PAGEREF _Toc12676 </w:instrText>
          </w:r>
          <w:r>
            <w:rPr>
              <w:b/>
            </w:rPr>
            <w:fldChar w:fldCharType="separate"/>
          </w:r>
          <w:r>
            <w:rPr>
              <w:b/>
            </w:rPr>
            <w:t>- 39 -</w:t>
          </w:r>
          <w:r>
            <w:rPr>
              <w:b/>
            </w:rPr>
            <w:fldChar w:fldCharType="end"/>
          </w:r>
          <w:r>
            <w:rPr>
              <w:rFonts w:ascii="Times New Roman" w:hAnsi="Times New Roman" w:eastAsia="方正仿宋_GBK"/>
              <w:b/>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_Toc10059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（一）技术技能人才培养</w:t>
          </w:r>
          <w:r>
            <w:tab/>
          </w:r>
          <w:r>
            <w:fldChar w:fldCharType="begin"/>
          </w:r>
          <w:r>
            <w:instrText xml:space="preserve"> PAGEREF _Toc10059 </w:instrText>
          </w:r>
          <w:r>
            <w:fldChar w:fldCharType="separate"/>
          </w:r>
          <w:r>
            <w:t>- 39 -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_Toc13751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（二）社会服务</w:t>
          </w:r>
          <w:r>
            <w:tab/>
          </w:r>
          <w:r>
            <w:fldChar w:fldCharType="begin"/>
          </w:r>
          <w:r>
            <w:instrText xml:space="preserve"> PAGEREF _Toc13751 </w:instrText>
          </w:r>
          <w:r>
            <w:fldChar w:fldCharType="separate"/>
          </w:r>
          <w:r>
            <w:t>- 40 -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_Toc25885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（三）对口支援</w:t>
          </w:r>
          <w:r>
            <w:tab/>
          </w:r>
          <w:r>
            <w:fldChar w:fldCharType="begin"/>
          </w:r>
          <w:r>
            <w:instrText xml:space="preserve"> PAGEREF _Toc25885 </w:instrText>
          </w:r>
          <w:r>
            <w:fldChar w:fldCharType="separate"/>
          </w:r>
          <w:r>
            <w:t>- 42 -</w:t>
          </w:r>
          <w:r>
            <w:fldChar w:fldCharType="end"/>
          </w:r>
          <w:r>
            <w:rPr>
              <w:rFonts w:ascii="Times New Roman" w:hAnsi="Times New Roman" w:eastAsia="方正仿宋_GBK"/>
              <w:szCs w:val="44"/>
            </w:rPr>
            <w:fldChar w:fldCharType="end"/>
          </w:r>
        </w:p>
        <w:p>
          <w:pPr>
            <w:pStyle w:val="47"/>
            <w:tabs>
              <w:tab w:val="right" w:leader="dot" w:pos="8306"/>
            </w:tabs>
            <w:rPr>
              <w:b/>
            </w:rPr>
          </w:pPr>
          <w:r>
            <w:rPr>
              <w:rFonts w:ascii="Times New Roman" w:hAnsi="Times New Roman" w:eastAsia="方正仿宋_GBK"/>
              <w:b/>
              <w:szCs w:val="44"/>
            </w:rPr>
            <w:fldChar w:fldCharType="begin"/>
          </w:r>
          <w:r>
            <w:rPr>
              <w:rFonts w:ascii="Times New Roman" w:hAnsi="Times New Roman" w:eastAsia="方正仿宋_GBK"/>
              <w:b/>
              <w:szCs w:val="44"/>
            </w:rPr>
            <w:instrText xml:space="preserve"> HYPERLINK \l _Toc2330 </w:instrText>
          </w:r>
          <w:r>
            <w:rPr>
              <w:rFonts w:ascii="Times New Roman" w:hAnsi="Times New Roman" w:eastAsia="方正仿宋_GBK"/>
              <w:b/>
              <w:szCs w:val="44"/>
            </w:rPr>
            <w:fldChar w:fldCharType="separate"/>
          </w:r>
          <w:r>
            <w:rPr>
              <w:rFonts w:hint="eastAsia" w:ascii="方正黑体_GBK" w:eastAsia="方正黑体_GBK"/>
              <w:b/>
              <w:szCs w:val="32"/>
            </w:rPr>
            <w:t>六、</w:t>
          </w:r>
          <w:r>
            <w:rPr>
              <w:rFonts w:ascii="方正黑体_GBK" w:eastAsia="方正黑体_GBK"/>
              <w:b/>
              <w:szCs w:val="32"/>
            </w:rPr>
            <w:t>举办者履责</w:t>
          </w:r>
          <w:r>
            <w:rPr>
              <w:b/>
            </w:rPr>
            <w:tab/>
          </w:r>
          <w:r>
            <w:rPr>
              <w:b/>
            </w:rPr>
            <w:fldChar w:fldCharType="begin"/>
          </w:r>
          <w:r>
            <w:rPr>
              <w:b/>
            </w:rPr>
            <w:instrText xml:space="preserve"> PAGEREF _Toc2330 </w:instrText>
          </w:r>
          <w:r>
            <w:rPr>
              <w:b/>
            </w:rPr>
            <w:fldChar w:fldCharType="separate"/>
          </w:r>
          <w:r>
            <w:rPr>
              <w:b/>
            </w:rPr>
            <w:t>- 44 -</w:t>
          </w:r>
          <w:r>
            <w:rPr>
              <w:b/>
            </w:rPr>
            <w:fldChar w:fldCharType="end"/>
          </w:r>
          <w:r>
            <w:rPr>
              <w:rFonts w:ascii="Times New Roman" w:hAnsi="Times New Roman" w:eastAsia="方正仿宋_GBK"/>
              <w:b/>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_Toc4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（一）办学经费</w:t>
          </w:r>
          <w:r>
            <w:tab/>
          </w:r>
          <w:r>
            <w:fldChar w:fldCharType="begin"/>
          </w:r>
          <w:r>
            <w:instrText xml:space="preserve"> PAGEREF _Toc4 </w:instrText>
          </w:r>
          <w:r>
            <w:fldChar w:fldCharType="separate"/>
          </w:r>
          <w:r>
            <w:t>- 44 -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_Toc18003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（二）政策措施</w:t>
          </w:r>
          <w:r>
            <w:tab/>
          </w:r>
          <w:r>
            <w:fldChar w:fldCharType="begin"/>
          </w:r>
          <w:r>
            <w:instrText xml:space="preserve"> PAGEREF _Toc18003 </w:instrText>
          </w:r>
          <w:r>
            <w:fldChar w:fldCharType="separate"/>
          </w:r>
          <w:r>
            <w:t>- 45 -</w:t>
          </w:r>
          <w:r>
            <w:fldChar w:fldCharType="end"/>
          </w:r>
          <w:r>
            <w:rPr>
              <w:rFonts w:ascii="Times New Roman" w:hAnsi="Times New Roman" w:eastAsia="方正仿宋_GBK"/>
              <w:szCs w:val="44"/>
            </w:rPr>
            <w:fldChar w:fldCharType="end"/>
          </w:r>
        </w:p>
        <w:p>
          <w:pPr>
            <w:pStyle w:val="47"/>
            <w:tabs>
              <w:tab w:val="right" w:leader="dot" w:pos="8306"/>
            </w:tabs>
            <w:rPr>
              <w:b/>
            </w:rPr>
          </w:pPr>
          <w:r>
            <w:rPr>
              <w:rFonts w:ascii="Times New Roman" w:hAnsi="Times New Roman" w:eastAsia="方正仿宋_GBK"/>
              <w:b/>
              <w:szCs w:val="44"/>
            </w:rPr>
            <w:fldChar w:fldCharType="begin"/>
          </w:r>
          <w:r>
            <w:rPr>
              <w:rFonts w:ascii="Times New Roman" w:hAnsi="Times New Roman" w:eastAsia="方正仿宋_GBK"/>
              <w:b/>
              <w:szCs w:val="44"/>
            </w:rPr>
            <w:instrText xml:space="preserve"> HYPERLINK \l _Toc14130 </w:instrText>
          </w:r>
          <w:r>
            <w:rPr>
              <w:rFonts w:ascii="Times New Roman" w:hAnsi="Times New Roman" w:eastAsia="方正仿宋_GBK"/>
              <w:b/>
              <w:szCs w:val="44"/>
            </w:rPr>
            <w:fldChar w:fldCharType="separate"/>
          </w:r>
          <w:r>
            <w:rPr>
              <w:rFonts w:hint="eastAsia" w:ascii="方正黑体_GBK" w:eastAsia="方正黑体_GBK"/>
              <w:b/>
              <w:szCs w:val="32"/>
            </w:rPr>
            <w:t>七、</w:t>
          </w:r>
          <w:r>
            <w:rPr>
              <w:rFonts w:ascii="方正黑体_GBK" w:eastAsia="方正黑体_GBK"/>
              <w:b/>
              <w:szCs w:val="32"/>
            </w:rPr>
            <w:t>特色创新</w:t>
          </w:r>
          <w:r>
            <w:rPr>
              <w:b/>
            </w:rPr>
            <w:tab/>
          </w:r>
          <w:r>
            <w:rPr>
              <w:b/>
            </w:rPr>
            <w:fldChar w:fldCharType="begin"/>
          </w:r>
          <w:r>
            <w:rPr>
              <w:b/>
            </w:rPr>
            <w:instrText xml:space="preserve"> PAGEREF _Toc14130 </w:instrText>
          </w:r>
          <w:r>
            <w:rPr>
              <w:b/>
            </w:rPr>
            <w:fldChar w:fldCharType="separate"/>
          </w:r>
          <w:r>
            <w:rPr>
              <w:b/>
            </w:rPr>
            <w:t>- 48 -</w:t>
          </w:r>
          <w:r>
            <w:rPr>
              <w:b/>
            </w:rPr>
            <w:fldChar w:fldCharType="end"/>
          </w:r>
          <w:r>
            <w:rPr>
              <w:rFonts w:ascii="Times New Roman" w:hAnsi="Times New Roman" w:eastAsia="方正仿宋_GBK"/>
              <w:b/>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_Toc2661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（一）案例一：基于VR背景下《宠物外科手术》课程教学</w:t>
          </w:r>
          <w:r>
            <w:tab/>
          </w:r>
          <w:r>
            <w:fldChar w:fldCharType="begin"/>
          </w:r>
          <w:r>
            <w:instrText xml:space="preserve"> PAGEREF _Toc2661 </w:instrText>
          </w:r>
          <w:r>
            <w:fldChar w:fldCharType="separate"/>
          </w:r>
          <w:r>
            <w:t>- 48 -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_Toc3019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（二）案例二：中职学生心理健康测评</w:t>
          </w:r>
          <w:r>
            <w:tab/>
          </w:r>
          <w:r>
            <w:fldChar w:fldCharType="begin"/>
          </w:r>
          <w:r>
            <w:instrText xml:space="preserve"> PAGEREF _Toc3019 </w:instrText>
          </w:r>
          <w:r>
            <w:fldChar w:fldCharType="separate"/>
          </w:r>
          <w:r>
            <w:t>- 52 -</w:t>
          </w:r>
          <w:r>
            <w:fldChar w:fldCharType="end"/>
          </w:r>
          <w:r>
            <w:rPr>
              <w:rFonts w:ascii="Times New Roman" w:hAnsi="Times New Roman" w:eastAsia="方正仿宋_GBK"/>
              <w:szCs w:val="44"/>
            </w:rPr>
            <w:fldChar w:fldCharType="end"/>
          </w:r>
        </w:p>
        <w:p>
          <w:pPr>
            <w:pStyle w:val="47"/>
            <w:tabs>
              <w:tab w:val="right" w:leader="dot" w:pos="8306"/>
            </w:tabs>
            <w:rPr>
              <w:b/>
            </w:rPr>
          </w:pPr>
          <w:r>
            <w:rPr>
              <w:rFonts w:ascii="Times New Roman" w:hAnsi="Times New Roman" w:eastAsia="方正仿宋_GBK"/>
              <w:b/>
              <w:szCs w:val="44"/>
            </w:rPr>
            <w:fldChar w:fldCharType="begin"/>
          </w:r>
          <w:r>
            <w:rPr>
              <w:rFonts w:ascii="Times New Roman" w:hAnsi="Times New Roman" w:eastAsia="方正仿宋_GBK"/>
              <w:b/>
              <w:szCs w:val="44"/>
            </w:rPr>
            <w:instrText xml:space="preserve"> HYPERLINK \l _Toc4428 </w:instrText>
          </w:r>
          <w:r>
            <w:rPr>
              <w:rFonts w:ascii="Times New Roman" w:hAnsi="Times New Roman" w:eastAsia="方正仿宋_GBK"/>
              <w:b/>
              <w:szCs w:val="44"/>
            </w:rPr>
            <w:fldChar w:fldCharType="separate"/>
          </w:r>
          <w:r>
            <w:rPr>
              <w:rFonts w:hint="eastAsia" w:ascii="方正黑体_GBK" w:eastAsia="方正黑体_GBK"/>
              <w:b/>
              <w:szCs w:val="32"/>
            </w:rPr>
            <w:t>八、</w:t>
          </w:r>
          <w:r>
            <w:rPr>
              <w:rFonts w:ascii="方正黑体_GBK" w:eastAsia="方正黑体_GBK"/>
              <w:b/>
              <w:szCs w:val="32"/>
            </w:rPr>
            <w:t>主要问题和改进措施</w:t>
          </w:r>
          <w:r>
            <w:rPr>
              <w:b/>
            </w:rPr>
            <w:tab/>
          </w:r>
          <w:r>
            <w:rPr>
              <w:b/>
            </w:rPr>
            <w:fldChar w:fldCharType="begin"/>
          </w:r>
          <w:r>
            <w:rPr>
              <w:b/>
            </w:rPr>
            <w:instrText xml:space="preserve"> PAGEREF _Toc4428 </w:instrText>
          </w:r>
          <w:r>
            <w:rPr>
              <w:b/>
            </w:rPr>
            <w:fldChar w:fldCharType="separate"/>
          </w:r>
          <w:r>
            <w:rPr>
              <w:b/>
            </w:rPr>
            <w:t>- 55 -</w:t>
          </w:r>
          <w:r>
            <w:rPr>
              <w:b/>
            </w:rPr>
            <w:fldChar w:fldCharType="end"/>
          </w:r>
          <w:r>
            <w:rPr>
              <w:rFonts w:ascii="Times New Roman" w:hAnsi="Times New Roman" w:eastAsia="方正仿宋_GBK"/>
              <w:b/>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_Toc13214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（一）主要问题</w:t>
          </w:r>
          <w:r>
            <w:tab/>
          </w:r>
          <w:r>
            <w:fldChar w:fldCharType="begin"/>
          </w:r>
          <w:r>
            <w:instrText xml:space="preserve"> PAGEREF _Toc13214 </w:instrText>
          </w:r>
          <w:r>
            <w:fldChar w:fldCharType="separate"/>
          </w:r>
          <w:r>
            <w:t>- 55 -</w:t>
          </w:r>
          <w:r>
            <w:fldChar w:fldCharType="end"/>
          </w:r>
          <w:r>
            <w:rPr>
              <w:rFonts w:ascii="Times New Roman" w:hAnsi="Times New Roman" w:eastAsia="方正仿宋_GBK"/>
              <w:szCs w:val="44"/>
            </w:rPr>
            <w:fldChar w:fldCharType="end"/>
          </w:r>
        </w:p>
        <w:p>
          <w:pPr>
            <w:pStyle w:val="48"/>
            <w:tabs>
              <w:tab w:val="right" w:leader="dot" w:pos="8306"/>
            </w:tabs>
          </w:pPr>
          <w:r>
            <w:rPr>
              <w:rFonts w:ascii="Times New Roman" w:hAnsi="Times New Roman" w:eastAsia="方正仿宋_GBK"/>
              <w:szCs w:val="44"/>
            </w:rPr>
            <w:fldChar w:fldCharType="begin"/>
          </w:r>
          <w:r>
            <w:rPr>
              <w:rFonts w:ascii="Times New Roman" w:hAnsi="Times New Roman" w:eastAsia="方正仿宋_GBK"/>
              <w:szCs w:val="44"/>
            </w:rPr>
            <w:instrText xml:space="preserve"> HYPERLINK \l _Toc1108 </w:instrText>
          </w:r>
          <w:r>
            <w:rPr>
              <w:rFonts w:ascii="Times New Roman" w:hAnsi="Times New Roman" w:eastAsia="方正仿宋_GBK"/>
              <w:szCs w:val="44"/>
            </w:rPr>
            <w:fldChar w:fldCharType="separate"/>
          </w:r>
          <w:r>
            <w:rPr>
              <w:rFonts w:hint="eastAsia" w:ascii="方正楷体_GBK" w:hAnsi="方正楷体_GBK" w:eastAsia="方正楷体_GBK" w:cs="方正楷体_GBK"/>
              <w:szCs w:val="32"/>
            </w:rPr>
            <w:t>（二）改进措施</w:t>
          </w:r>
          <w:r>
            <w:tab/>
          </w:r>
          <w:r>
            <w:fldChar w:fldCharType="begin"/>
          </w:r>
          <w:r>
            <w:instrText xml:space="preserve"> PAGEREF _Toc1108 </w:instrText>
          </w:r>
          <w:r>
            <w:fldChar w:fldCharType="separate"/>
          </w:r>
          <w:r>
            <w:t>- 56 -</w:t>
          </w:r>
          <w:r>
            <w:fldChar w:fldCharType="end"/>
          </w:r>
          <w:r>
            <w:rPr>
              <w:rFonts w:ascii="Times New Roman" w:hAnsi="Times New Roman" w:eastAsia="方正仿宋_GBK"/>
              <w:szCs w:val="44"/>
            </w:rPr>
            <w:fldChar w:fldCharType="end"/>
          </w:r>
        </w:p>
        <w:p>
          <w:pPr>
            <w:pStyle w:val="47"/>
            <w:tabs>
              <w:tab w:val="right" w:leader="dot" w:pos="8306"/>
            </w:tabs>
            <w:rPr>
              <w:b/>
            </w:rPr>
          </w:pPr>
          <w:r>
            <w:rPr>
              <w:rFonts w:ascii="Times New Roman" w:hAnsi="Times New Roman" w:eastAsia="方正仿宋_GBK"/>
              <w:b/>
              <w:szCs w:val="44"/>
            </w:rPr>
            <w:fldChar w:fldCharType="begin"/>
          </w:r>
          <w:r>
            <w:rPr>
              <w:rFonts w:ascii="Times New Roman" w:hAnsi="Times New Roman" w:eastAsia="方正仿宋_GBK"/>
              <w:b/>
              <w:szCs w:val="44"/>
            </w:rPr>
            <w:instrText xml:space="preserve"> HYPERLINK \l _Toc15004 </w:instrText>
          </w:r>
          <w:r>
            <w:rPr>
              <w:rFonts w:ascii="Times New Roman" w:hAnsi="Times New Roman" w:eastAsia="方正仿宋_GBK"/>
              <w:b/>
              <w:szCs w:val="44"/>
            </w:rPr>
            <w:fldChar w:fldCharType="separate"/>
          </w:r>
          <w:r>
            <w:rPr>
              <w:rFonts w:hint="eastAsia" w:ascii="方正黑体_GBK" w:eastAsia="方正黑体_GBK"/>
              <w:b/>
              <w:szCs w:val="32"/>
            </w:rPr>
            <w:t>九、</w:t>
          </w:r>
          <w:r>
            <w:rPr>
              <w:rFonts w:ascii="方正黑体_GBK" w:eastAsia="方正黑体_GBK"/>
              <w:b/>
              <w:szCs w:val="32"/>
            </w:rPr>
            <w:t>其他</w:t>
          </w:r>
          <w:r>
            <w:rPr>
              <w:rFonts w:hint="eastAsia" w:ascii="方正黑体_GBK" w:eastAsia="方正黑体_GBK"/>
              <w:b/>
              <w:szCs w:val="32"/>
            </w:rPr>
            <w:t>方面情况说明</w:t>
          </w:r>
          <w:r>
            <w:rPr>
              <w:b/>
            </w:rPr>
            <w:tab/>
          </w:r>
          <w:r>
            <w:rPr>
              <w:b/>
            </w:rPr>
            <w:fldChar w:fldCharType="begin"/>
          </w:r>
          <w:r>
            <w:rPr>
              <w:b/>
            </w:rPr>
            <w:instrText xml:space="preserve"> PAGEREF _Toc15004 </w:instrText>
          </w:r>
          <w:r>
            <w:rPr>
              <w:b/>
            </w:rPr>
            <w:fldChar w:fldCharType="separate"/>
          </w:r>
          <w:r>
            <w:rPr>
              <w:b/>
            </w:rPr>
            <w:t>- 57 -</w:t>
          </w:r>
          <w:r>
            <w:rPr>
              <w:b/>
            </w:rPr>
            <w:fldChar w:fldCharType="end"/>
          </w:r>
          <w:r>
            <w:rPr>
              <w:rFonts w:ascii="Times New Roman" w:hAnsi="Times New Roman" w:eastAsia="方正仿宋_GBK"/>
              <w:b/>
              <w:szCs w:val="44"/>
            </w:rPr>
            <w:fldChar w:fldCharType="end"/>
          </w:r>
        </w:p>
        <w:p>
          <w:pPr>
            <w:widowControl/>
            <w:adjustRightInd w:val="0"/>
            <w:snapToGrid w:val="0"/>
            <w:spacing w:line="660" w:lineRule="exact"/>
            <w:jc w:val="left"/>
            <w:rPr>
              <w:rFonts w:ascii="Times New Roman" w:hAnsi="Times New Roman" w:eastAsia="方正仿宋_GBK"/>
              <w:sz w:val="44"/>
              <w:szCs w:val="44"/>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eastAsia="方正仿宋_GBK"/>
              <w:b/>
              <w:szCs w:val="44"/>
            </w:rPr>
            <w:fldChar w:fldCharType="end"/>
          </w:r>
        </w:p>
      </w:sdtContent>
    </w:sdt>
    <w:p>
      <w:pPr>
        <w:spacing w:line="600" w:lineRule="exact"/>
        <w:jc w:val="center"/>
        <w:outlineLvl w:val="0"/>
        <w:rPr>
          <w:rFonts w:hint="eastAsia" w:ascii="方正小标宋_GBK" w:hAnsi="方正小标宋_GBK" w:eastAsia="方正小标宋_GBK" w:cs="方正小标宋_GBK"/>
          <w:bCs/>
          <w:sz w:val="44"/>
          <w:szCs w:val="44"/>
        </w:rPr>
      </w:pPr>
      <w:bookmarkStart w:id="0" w:name="_Toc16597"/>
      <w:bookmarkStart w:id="1" w:name="_Hlk57378923"/>
      <w:r>
        <w:rPr>
          <w:rFonts w:hint="eastAsia" w:ascii="方正小标宋_GBK" w:hAnsi="方正小标宋_GBK" w:eastAsia="方正小标宋_GBK" w:cs="方正小标宋_GBK"/>
          <w:bCs/>
          <w:sz w:val="44"/>
          <w:szCs w:val="44"/>
        </w:rPr>
        <w:t>重庆市农业学校年度质量报告</w:t>
      </w:r>
      <w:bookmarkEnd w:id="0"/>
    </w:p>
    <w:p>
      <w:pPr>
        <w:spacing w:line="600" w:lineRule="exact"/>
        <w:jc w:val="center"/>
        <w:outlineLvl w:val="0"/>
        <w:rPr>
          <w:rFonts w:ascii="方正小标宋_GBK" w:hAnsi="方正小标宋_GBK" w:eastAsia="方正小标宋_GBK" w:cs="方正小标宋_GBK"/>
          <w:bCs/>
          <w:sz w:val="44"/>
          <w:szCs w:val="44"/>
        </w:rPr>
      </w:pPr>
      <w:bookmarkStart w:id="2" w:name="_Toc1249"/>
      <w:r>
        <w:rPr>
          <w:rFonts w:hint="eastAsia" w:ascii="方正小标宋_GBK" w:hAnsi="方正小标宋_GBK" w:eastAsia="方正小标宋_GBK" w:cs="方正小标宋_GBK"/>
          <w:bCs/>
          <w:sz w:val="44"/>
          <w:szCs w:val="44"/>
        </w:rPr>
        <w:t>（2020</w:t>
      </w:r>
      <w:r>
        <w:rPr>
          <w:rFonts w:hint="eastAsia" w:ascii="方正小标宋_GBK" w:hAnsi="方正小标宋_GBK" w:eastAsia="方正小标宋_GBK" w:cs="方正小标宋_GBK"/>
          <w:bCs/>
          <w:sz w:val="44"/>
          <w:szCs w:val="44"/>
          <w:lang w:eastAsia="zh-CN"/>
        </w:rPr>
        <w:t>年</w:t>
      </w:r>
      <w:r>
        <w:rPr>
          <w:rFonts w:hint="eastAsia" w:ascii="方正小标宋_GBK" w:hAnsi="方正小标宋_GBK" w:eastAsia="方正小标宋_GBK" w:cs="方正小标宋_GBK"/>
          <w:bCs/>
          <w:sz w:val="44"/>
          <w:szCs w:val="44"/>
        </w:rPr>
        <w:t>）</w:t>
      </w:r>
      <w:bookmarkEnd w:id="2"/>
    </w:p>
    <w:p>
      <w:pPr>
        <w:spacing w:line="600" w:lineRule="exact"/>
        <w:ind w:firstLine="643" w:firstLineChars="200"/>
        <w:rPr>
          <w:rFonts w:ascii="仿宋" w:hAnsi="仿宋" w:eastAsia="仿宋"/>
          <w:b/>
          <w:bCs/>
          <w:sz w:val="32"/>
          <w:szCs w:val="32"/>
        </w:rPr>
      </w:pPr>
    </w:p>
    <w:p>
      <w:pPr>
        <w:pStyle w:val="2"/>
        <w:spacing w:before="0" w:after="0" w:line="600" w:lineRule="exact"/>
        <w:ind w:firstLine="643" w:firstLineChars="200"/>
        <w:rPr>
          <w:rFonts w:ascii="方正黑体_GBK" w:eastAsia="方正黑体_GBK"/>
          <w:sz w:val="32"/>
          <w:szCs w:val="32"/>
        </w:rPr>
      </w:pPr>
      <w:bookmarkStart w:id="3" w:name="_Toc61450459"/>
      <w:bookmarkStart w:id="4" w:name="_Toc21535"/>
      <w:r>
        <w:rPr>
          <w:rFonts w:hint="eastAsia" w:ascii="方正黑体_GBK" w:eastAsia="方正黑体_GBK"/>
          <w:sz w:val="32"/>
          <w:szCs w:val="32"/>
        </w:rPr>
        <w:t>一、学校情况</w:t>
      </w:r>
      <w:bookmarkEnd w:id="3"/>
      <w:bookmarkEnd w:id="4"/>
    </w:p>
    <w:p>
      <w:pPr>
        <w:pStyle w:val="3"/>
        <w:spacing w:before="0" w:beforeAutospacing="0" w:after="0" w:afterAutospacing="0" w:line="600" w:lineRule="exact"/>
        <w:ind w:firstLine="640" w:firstLineChars="200"/>
        <w:rPr>
          <w:rFonts w:ascii="方正楷体_GBK" w:hAnsi="方正楷体_GBK" w:eastAsia="方正楷体_GBK" w:cs="方正楷体_GBK"/>
          <w:b w:val="0"/>
          <w:bCs w:val="0"/>
          <w:sz w:val="32"/>
          <w:szCs w:val="32"/>
        </w:rPr>
      </w:pPr>
      <w:bookmarkStart w:id="5" w:name="_Toc61450460"/>
      <w:bookmarkStart w:id="6" w:name="_Toc5875"/>
      <w:r>
        <w:rPr>
          <w:rFonts w:hint="eastAsia" w:ascii="方正楷体_GBK" w:hAnsi="方正楷体_GBK" w:eastAsia="方正楷体_GBK" w:cs="方正楷体_GBK"/>
          <w:b w:val="0"/>
          <w:sz w:val="32"/>
          <w:szCs w:val="32"/>
        </w:rPr>
        <w:t>（一）办学概况</w:t>
      </w:r>
      <w:bookmarkEnd w:id="5"/>
      <w:bookmarkEnd w:id="6"/>
    </w:p>
    <w:p>
      <w:pPr>
        <w:pStyle w:val="4"/>
        <w:spacing w:before="0" w:beforeAutospacing="0" w:after="0" w:afterAutospacing="0" w:line="600" w:lineRule="exact"/>
        <w:ind w:firstLine="643" w:firstLineChars="200"/>
        <w:rPr>
          <w:rFonts w:ascii="方正仿宋_GBK" w:eastAsia="方正仿宋_GBK"/>
          <w:b w:val="0"/>
          <w:bCs w:val="0"/>
          <w:sz w:val="32"/>
          <w:szCs w:val="32"/>
        </w:rPr>
      </w:pPr>
      <w:bookmarkStart w:id="7" w:name="_Toc61450461"/>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基本信息</w:t>
      </w:r>
      <w:bookmarkEnd w:id="7"/>
    </w:p>
    <w:p>
      <w:pPr>
        <w:widowControl/>
        <w:adjustRightInd w:val="0"/>
        <w:snapToGrid w:val="0"/>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重庆市农业学校始建于1917年，是由重庆市政府主办、重庆市农业农村委员会主管的市级中职改革发展示范学校，坐落于重庆市高新区白市驿镇黄金桥2号。</w:t>
      </w:r>
    </w:p>
    <w:p>
      <w:pPr>
        <w:widowControl/>
        <w:adjustRightInd w:val="0"/>
        <w:snapToGrid w:val="0"/>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学校占地223亩，有教职员工349人（其中在编186人），建有教学楼、图书馆、实训楼、食堂、多栋学生宿舍、计算机实训中心、标准化多功能塑胶运动场，有校舍建筑面积</w:t>
      </w:r>
      <w:r>
        <w:rPr>
          <w:rFonts w:ascii="Times New Roman" w:hAnsi="Times New Roman" w:eastAsia="方正仿宋_GBK"/>
          <w:kern w:val="0"/>
          <w:sz w:val="32"/>
          <w:szCs w:val="32"/>
        </w:rPr>
        <w:t>91241</w:t>
      </w:r>
      <w:r>
        <w:rPr>
          <w:rFonts w:hint="eastAsia" w:ascii="Times New Roman" w:hAnsi="Times New Roman" w:eastAsia="方正仿宋_GBK"/>
          <w:kern w:val="0"/>
          <w:sz w:val="32"/>
          <w:szCs w:val="32"/>
        </w:rPr>
        <w:t>余㎡（其中，教学及附属设施</w:t>
      </w:r>
      <w:r>
        <w:rPr>
          <w:rFonts w:ascii="Times New Roman" w:hAnsi="Times New Roman" w:eastAsia="方正仿宋_GBK"/>
          <w:kern w:val="0"/>
          <w:sz w:val="32"/>
          <w:szCs w:val="32"/>
        </w:rPr>
        <w:t>43596</w:t>
      </w:r>
      <w:r>
        <w:rPr>
          <w:rFonts w:hint="eastAsia" w:ascii="Times New Roman" w:hAnsi="Times New Roman" w:eastAsia="方正仿宋_GBK"/>
          <w:kern w:val="0"/>
          <w:sz w:val="32"/>
          <w:szCs w:val="32"/>
        </w:rPr>
        <w:t>㎡）；开设了农林牧渔、财经商贸等23个专业。</w:t>
      </w:r>
    </w:p>
    <w:p>
      <w:pPr>
        <w:jc w:val="center"/>
        <w:rPr>
          <w:rFonts w:ascii="仿宋" w:hAnsi="仿宋" w:eastAsia="仿宋" w:cs="仿宋"/>
          <w:b/>
        </w:rPr>
      </w:pPr>
      <w:r>
        <w:rPr>
          <w:rFonts w:ascii="仿宋" w:hAnsi="仿宋" w:eastAsia="仿宋" w:cs="仿宋"/>
          <w:b/>
        </w:rPr>
        <w:t>表1  2020年学校办学性质、占地面积与建筑面积一览表（单位：平方米）</w:t>
      </w:r>
    </w:p>
    <w:tbl>
      <w:tblPr>
        <w:tblStyle w:val="19"/>
        <w:tblW w:w="0" w:type="auto"/>
        <w:tblInd w:w="98" w:type="dxa"/>
        <w:tblLayout w:type="autofit"/>
        <w:tblCellMar>
          <w:top w:w="0" w:type="dxa"/>
          <w:left w:w="10" w:type="dxa"/>
          <w:bottom w:w="0" w:type="dxa"/>
          <w:right w:w="10" w:type="dxa"/>
        </w:tblCellMar>
      </w:tblPr>
      <w:tblGrid>
        <w:gridCol w:w="876"/>
        <w:gridCol w:w="956"/>
        <w:gridCol w:w="1426"/>
        <w:gridCol w:w="828"/>
        <w:gridCol w:w="819"/>
        <w:gridCol w:w="965"/>
        <w:gridCol w:w="1006"/>
        <w:gridCol w:w="773"/>
        <w:gridCol w:w="775"/>
      </w:tblGrid>
      <w:tr>
        <w:tc>
          <w:tcPr>
            <w:tcW w:w="2122"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学校名称</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主管部门</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办学性质</w:t>
            </w:r>
          </w:p>
        </w:tc>
        <w:tc>
          <w:tcPr>
            <w:tcW w:w="3827"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学校类型</w:t>
            </w:r>
          </w:p>
        </w:tc>
      </w:tr>
      <w:tr>
        <w:tblPrEx>
          <w:tblCellMar>
            <w:top w:w="0" w:type="dxa"/>
            <w:left w:w="10" w:type="dxa"/>
            <w:bottom w:w="0" w:type="dxa"/>
            <w:right w:w="10" w:type="dxa"/>
          </w:tblCellMar>
        </w:tblPrEx>
        <w:tc>
          <w:tcPr>
            <w:tcW w:w="2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hint="eastAsia" w:ascii="仿宋" w:hAnsi="仿宋" w:eastAsia="仿宋" w:cs="仿宋"/>
                <w:b/>
              </w:rPr>
              <w:t>重庆市农业学校</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hint="eastAsia" w:ascii="仿宋" w:hAnsi="仿宋" w:eastAsia="仿宋" w:cs="仿宋"/>
                <w:b/>
              </w:rPr>
              <w:t>重庆市农业农村委员会</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公办</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民办</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国示范/国重、市级示范/市重、达标</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通过验收年度</w:t>
            </w:r>
          </w:p>
        </w:tc>
      </w:tr>
      <w:tr>
        <w:tblPrEx>
          <w:tblCellMar>
            <w:top w:w="0" w:type="dxa"/>
            <w:left w:w="10" w:type="dxa"/>
            <w:bottom w:w="0" w:type="dxa"/>
            <w:right w:w="10" w:type="dxa"/>
          </w:tblCellMar>
        </w:tblPrEx>
        <w:tc>
          <w:tcPr>
            <w:tcW w:w="2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8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w:t>
            </w:r>
          </w:p>
        </w:tc>
        <w:tc>
          <w:tcPr>
            <w:tcW w:w="88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22"/>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市级示范</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2017</w:t>
            </w:r>
          </w:p>
        </w:tc>
      </w:tr>
      <w:tr>
        <w:tblPrEx>
          <w:tblCellMar>
            <w:top w:w="0" w:type="dxa"/>
            <w:left w:w="10" w:type="dxa"/>
            <w:bottom w:w="0" w:type="dxa"/>
            <w:right w:w="10" w:type="dxa"/>
          </w:tblCellMar>
        </w:tblPrEx>
        <w:tc>
          <w:tcPr>
            <w:tcW w:w="97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序号</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用地类型</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总面积</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自有</w:t>
            </w:r>
          </w:p>
          <w:p>
            <w:pPr>
              <w:jc w:val="center"/>
            </w:pPr>
            <w:r>
              <w:rPr>
                <w:rFonts w:ascii="仿宋" w:hAnsi="仿宋" w:eastAsia="仿宋" w:cs="仿宋"/>
                <w:b/>
              </w:rPr>
              <w:t>面积</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租赁</w:t>
            </w:r>
          </w:p>
          <w:p>
            <w:pPr>
              <w:jc w:val="center"/>
            </w:pPr>
            <w:r>
              <w:rPr>
                <w:rFonts w:ascii="仿宋" w:hAnsi="仿宋" w:eastAsia="仿宋" w:cs="仿宋"/>
                <w:b/>
              </w:rPr>
              <w:t>面积</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独用</w:t>
            </w:r>
          </w:p>
          <w:p>
            <w:pPr>
              <w:jc w:val="center"/>
            </w:pPr>
            <w:r>
              <w:rPr>
                <w:rFonts w:ascii="仿宋" w:hAnsi="仿宋" w:eastAsia="仿宋" w:cs="仿宋"/>
                <w:b/>
              </w:rPr>
              <w:t>面积</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合用</w:t>
            </w:r>
          </w:p>
          <w:p>
            <w:pPr>
              <w:jc w:val="center"/>
            </w:pPr>
            <w:r>
              <w:rPr>
                <w:rFonts w:ascii="仿宋" w:hAnsi="仿宋" w:eastAsia="仿宋" w:cs="仿宋"/>
                <w:b/>
              </w:rPr>
              <w:t>面积</w:t>
            </w:r>
          </w:p>
        </w:tc>
      </w:tr>
      <w:tr>
        <w:tblPrEx>
          <w:tblCellMar>
            <w:top w:w="0" w:type="dxa"/>
            <w:left w:w="10" w:type="dxa"/>
            <w:bottom w:w="0" w:type="dxa"/>
            <w:right w:w="10" w:type="dxa"/>
          </w:tblCellMar>
        </w:tblPrEx>
        <w:tc>
          <w:tcPr>
            <w:tcW w:w="97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1</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占地面积</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148060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7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2</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其中，绿化面积</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49350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7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3</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操场面积</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33523.43</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7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4</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建筑面积</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91241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7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5</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其中，教学及附属设施</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43596</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7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6</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生活及附属设施</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38397</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7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7</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体育运动及设施</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7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8</w:t>
            </w:r>
          </w:p>
        </w:tc>
        <w:tc>
          <w:tcPr>
            <w:tcW w:w="27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其他</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3746"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合计</w:t>
            </w:r>
          </w:p>
        </w:tc>
        <w:tc>
          <w:tcPr>
            <w:tcW w:w="177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148060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r>
              <w:rPr>
                <w:rFonts w:hint="eastAsia" w:ascii="宋体" w:hAnsi="宋体" w:cs="宋体"/>
                <w:sz w:val="22"/>
              </w:rPr>
              <w:t>/</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bookmarkStart w:id="8" w:name="_Toc61450462"/>
      <w:r>
        <w:rPr>
          <w:rFonts w:ascii="方正仿宋_GBK" w:eastAsia="方正仿宋_GBK"/>
          <w:sz w:val="32"/>
          <w:szCs w:val="32"/>
        </w:rPr>
        <w:t>2.</w:t>
      </w:r>
      <w:r>
        <w:rPr>
          <w:rFonts w:hint="eastAsia" w:ascii="方正仿宋_GBK" w:eastAsia="方正仿宋_GBK"/>
          <w:sz w:val="32"/>
          <w:szCs w:val="32"/>
        </w:rPr>
        <w:t>办学历史</w:t>
      </w:r>
      <w:bookmarkEnd w:id="8"/>
    </w:p>
    <w:p>
      <w:pPr>
        <w:spacing w:line="600" w:lineRule="exact"/>
        <w:ind w:firstLine="640" w:firstLineChars="200"/>
        <w:rPr>
          <w:rFonts w:ascii="方正仿宋_GBK" w:eastAsia="方正仿宋_GBK"/>
          <w:sz w:val="32"/>
          <w:szCs w:val="32"/>
        </w:rPr>
      </w:pPr>
      <w:r>
        <w:rPr>
          <w:rFonts w:ascii="方正仿宋_GBK" w:eastAsia="方正仿宋_GBK"/>
          <w:sz w:val="32"/>
          <w:szCs w:val="32"/>
        </w:rPr>
        <w:t>1917</w:t>
      </w:r>
      <w:r>
        <w:rPr>
          <w:rFonts w:hint="eastAsia" w:ascii="方正仿宋_GBK" w:eastAsia="方正仿宋_GBK"/>
          <w:sz w:val="32"/>
          <w:szCs w:val="32"/>
        </w:rPr>
        <w:t>年，中国民主建国会的创始人、著名政治活动家、实业家胡子昂和赖问农等一批有识之士，走进巴县弹子石东山精舍，创办了西南地区最早的专业农校——巴县甲种农业学校，也就是重庆市农业学校的前身。在风雨飘摇的年代，学校历经沧桑，颠沛流离，多次搬迁，屡次更名。然而，重庆市农业学校的师生不坠青云之志，每到一处，他们都用勤劳的双手，搭建起了一间间简陋的教室，开启了农业教育的新旅程。</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1924</w:t>
      </w:r>
      <w:r>
        <w:rPr>
          <w:rFonts w:hint="eastAsia" w:ascii="方正仿宋_GBK" w:eastAsia="方正仿宋_GBK"/>
          <w:sz w:val="32"/>
          <w:szCs w:val="32"/>
        </w:rPr>
        <w:t>年迁至重庆曾家岩，</w:t>
      </w:r>
      <w:r>
        <w:rPr>
          <w:rFonts w:ascii="方正仿宋_GBK" w:eastAsia="方正仿宋_GBK"/>
          <w:sz w:val="32"/>
          <w:szCs w:val="32"/>
        </w:rPr>
        <w:t>1943</w:t>
      </w:r>
      <w:r>
        <w:rPr>
          <w:rFonts w:hint="eastAsia" w:ascii="方正仿宋_GBK" w:eastAsia="方正仿宋_GBK"/>
          <w:sz w:val="32"/>
          <w:szCs w:val="32"/>
        </w:rPr>
        <w:t>年改为巴县县立高级农业职业学校，</w:t>
      </w:r>
      <w:r>
        <w:rPr>
          <w:rFonts w:ascii="方正仿宋_GBK" w:eastAsia="方正仿宋_GBK"/>
          <w:sz w:val="32"/>
          <w:szCs w:val="32"/>
        </w:rPr>
        <w:t>1951</w:t>
      </w:r>
      <w:r>
        <w:rPr>
          <w:rFonts w:hint="eastAsia" w:ascii="方正仿宋_GBK" w:eastAsia="方正仿宋_GBK"/>
          <w:sz w:val="32"/>
          <w:szCs w:val="32"/>
        </w:rPr>
        <w:t>年更名为重庆市巴县农业学校，</w:t>
      </w:r>
      <w:r>
        <w:rPr>
          <w:rFonts w:ascii="方正仿宋_GBK" w:eastAsia="方正仿宋_GBK"/>
          <w:sz w:val="32"/>
          <w:szCs w:val="32"/>
        </w:rPr>
        <w:t>1953</w:t>
      </w:r>
      <w:r>
        <w:rPr>
          <w:rFonts w:hint="eastAsia" w:ascii="方正仿宋_GBK" w:eastAsia="方正仿宋_GBK"/>
          <w:sz w:val="32"/>
          <w:szCs w:val="32"/>
        </w:rPr>
        <w:t>年迁至江北区董家溪与重庆市第一高级农业学校合并建立重庆市农业学校，</w:t>
      </w:r>
      <w:r>
        <w:rPr>
          <w:rFonts w:ascii="方正仿宋_GBK" w:eastAsia="方正仿宋_GBK"/>
          <w:sz w:val="32"/>
          <w:szCs w:val="32"/>
        </w:rPr>
        <w:t>1954</w:t>
      </w:r>
      <w:r>
        <w:rPr>
          <w:rFonts w:hint="eastAsia" w:ascii="方正仿宋_GBK" w:eastAsia="方正仿宋_GBK"/>
          <w:sz w:val="32"/>
          <w:szCs w:val="32"/>
        </w:rPr>
        <w:t>年迁至重庆市北碚歇马场磨滩河畔，更名为四川省重庆农业学校，成为全国八大农校之一。</w:t>
      </w:r>
      <w:r>
        <w:rPr>
          <w:rFonts w:ascii="方正仿宋_GBK" w:eastAsia="方正仿宋_GBK"/>
          <w:sz w:val="32"/>
          <w:szCs w:val="32"/>
        </w:rPr>
        <w:t>1958</w:t>
      </w:r>
      <w:r>
        <w:rPr>
          <w:rFonts w:hint="eastAsia" w:ascii="方正仿宋_GBK" w:eastAsia="方正仿宋_GBK"/>
          <w:sz w:val="32"/>
          <w:szCs w:val="32"/>
        </w:rPr>
        <w:t>年，四川省重庆农业学校拆分设立为四川省重庆农业机械化学校与重庆市农业学校，</w:t>
      </w:r>
      <w:r>
        <w:rPr>
          <w:rFonts w:ascii="方正仿宋_GBK" w:eastAsia="方正仿宋_GBK"/>
          <w:sz w:val="32"/>
          <w:szCs w:val="32"/>
        </w:rPr>
        <w:t>1959</w:t>
      </w:r>
      <w:r>
        <w:rPr>
          <w:rFonts w:hint="eastAsia" w:ascii="方正仿宋_GBK" w:eastAsia="方正仿宋_GBK"/>
          <w:sz w:val="32"/>
          <w:szCs w:val="32"/>
        </w:rPr>
        <w:t>年春节前重庆市农业学校迁至巴县白市驿镇至今。</w:t>
      </w:r>
    </w:p>
    <w:p>
      <w:pPr>
        <w:pStyle w:val="4"/>
        <w:spacing w:before="0" w:beforeAutospacing="0" w:after="0" w:afterAutospacing="0" w:line="600" w:lineRule="exact"/>
        <w:ind w:firstLine="643" w:firstLineChars="200"/>
        <w:rPr>
          <w:rFonts w:ascii="方正仿宋_GBK" w:eastAsia="方正仿宋_GBK"/>
          <w:b w:val="0"/>
          <w:bCs w:val="0"/>
          <w:sz w:val="32"/>
          <w:szCs w:val="32"/>
        </w:rPr>
      </w:pPr>
      <w:bookmarkStart w:id="9" w:name="_Toc61450463"/>
      <w:r>
        <w:rPr>
          <w:rFonts w:hint="eastAsia" w:ascii="方正仿宋_GBK" w:eastAsia="方正仿宋_GBK"/>
          <w:sz w:val="32"/>
          <w:szCs w:val="32"/>
        </w:rPr>
        <w:t>3</w:t>
      </w:r>
      <w:r>
        <w:rPr>
          <w:rFonts w:ascii="方正仿宋_GBK" w:eastAsia="方正仿宋_GBK"/>
          <w:sz w:val="32"/>
          <w:szCs w:val="32"/>
        </w:rPr>
        <w:t>.</w:t>
      </w:r>
      <w:r>
        <w:rPr>
          <w:rFonts w:hint="eastAsia" w:ascii="方正仿宋_GBK" w:eastAsia="方正仿宋_GBK"/>
          <w:sz w:val="32"/>
          <w:szCs w:val="32"/>
        </w:rPr>
        <w:t>固定资产</w:t>
      </w:r>
      <w:bookmarkEnd w:id="9"/>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学校固定资产总值17231.72万元，其中：建筑物价值10639.28万元、仪器设备总值</w:t>
      </w:r>
      <w:r>
        <w:rPr>
          <w:rFonts w:ascii="方正仿宋_GBK" w:eastAsia="方正仿宋_GBK"/>
          <w:sz w:val="32"/>
          <w:szCs w:val="32"/>
        </w:rPr>
        <w:t>2993</w:t>
      </w:r>
      <w:r>
        <w:rPr>
          <w:rFonts w:hint="eastAsia" w:ascii="方正仿宋_GBK" w:eastAsia="方正仿宋_GBK"/>
          <w:sz w:val="32"/>
          <w:szCs w:val="32"/>
        </w:rPr>
        <w:t>.</w:t>
      </w:r>
      <w:r>
        <w:rPr>
          <w:rFonts w:ascii="方正仿宋_GBK" w:eastAsia="方正仿宋_GBK"/>
          <w:sz w:val="32"/>
          <w:szCs w:val="32"/>
        </w:rPr>
        <w:t>0</w:t>
      </w:r>
      <w:r>
        <w:rPr>
          <w:rFonts w:hint="eastAsia" w:ascii="方正仿宋_GBK" w:eastAsia="方正仿宋_GBK"/>
          <w:sz w:val="32"/>
          <w:szCs w:val="32"/>
        </w:rPr>
        <w:t>6万元（其中：</w:t>
      </w:r>
      <w:r>
        <w:rPr>
          <w:rFonts w:ascii="方正仿宋_GBK" w:eastAsia="方正仿宋_GBK"/>
          <w:sz w:val="32"/>
          <w:szCs w:val="32"/>
        </w:rPr>
        <w:t>通用设备仪器价值</w:t>
      </w:r>
      <w:r>
        <w:rPr>
          <w:rFonts w:hint="eastAsia" w:ascii="方正仿宋_GBK" w:eastAsia="方正仿宋_GBK"/>
          <w:sz w:val="32"/>
          <w:szCs w:val="32"/>
        </w:rPr>
        <w:t>2132.81万元、体育设备及仪器39.28万元、教学设备仪器价值</w:t>
      </w:r>
      <w:r>
        <w:rPr>
          <w:rFonts w:ascii="方正仿宋_GBK" w:eastAsia="方正仿宋_GBK"/>
          <w:sz w:val="32"/>
          <w:szCs w:val="32"/>
        </w:rPr>
        <w:t>820</w:t>
      </w:r>
      <w:r>
        <w:rPr>
          <w:rFonts w:hint="eastAsia" w:ascii="方正仿宋_GBK" w:eastAsia="方正仿宋_GBK"/>
          <w:sz w:val="32"/>
          <w:szCs w:val="32"/>
        </w:rPr>
        <w:t>.</w:t>
      </w:r>
      <w:r>
        <w:rPr>
          <w:rFonts w:ascii="方正仿宋_GBK" w:eastAsia="方正仿宋_GBK"/>
          <w:sz w:val="32"/>
          <w:szCs w:val="32"/>
        </w:rPr>
        <w:t>97</w:t>
      </w:r>
      <w:r>
        <w:rPr>
          <w:rFonts w:hint="eastAsia" w:ascii="方正仿宋_GBK" w:eastAsia="方正仿宋_GBK"/>
          <w:sz w:val="32"/>
          <w:szCs w:val="32"/>
        </w:rPr>
        <w:t>万元）。</w:t>
      </w:r>
    </w:p>
    <w:p>
      <w:pPr>
        <w:jc w:val="center"/>
        <w:rPr>
          <w:rFonts w:ascii="仿宋" w:hAnsi="仿宋" w:eastAsia="仿宋" w:cs="仿宋"/>
          <w:b/>
        </w:rPr>
      </w:pPr>
      <w:r>
        <w:rPr>
          <w:rFonts w:ascii="仿宋" w:hAnsi="仿宋" w:eastAsia="仿宋" w:cs="仿宋"/>
          <w:b/>
        </w:rPr>
        <w:t>表2  2020年学校固定资产统计表</w:t>
      </w:r>
    </w:p>
    <w:tbl>
      <w:tblPr>
        <w:tblStyle w:val="19"/>
        <w:tblW w:w="0" w:type="auto"/>
        <w:tblInd w:w="98" w:type="dxa"/>
        <w:tblLayout w:type="autofit"/>
        <w:tblCellMar>
          <w:top w:w="0" w:type="dxa"/>
          <w:left w:w="10" w:type="dxa"/>
          <w:bottom w:w="0" w:type="dxa"/>
          <w:right w:w="10" w:type="dxa"/>
        </w:tblCellMar>
      </w:tblPr>
      <w:tblGrid>
        <w:gridCol w:w="906"/>
        <w:gridCol w:w="2563"/>
        <w:gridCol w:w="1786"/>
        <w:gridCol w:w="3169"/>
      </w:tblGrid>
      <w:tr>
        <w:tblPrEx>
          <w:tblCellMar>
            <w:top w:w="0" w:type="dxa"/>
            <w:left w:w="10" w:type="dxa"/>
            <w:bottom w:w="0" w:type="dxa"/>
            <w:right w:w="10" w:type="dxa"/>
          </w:tblCellMar>
        </w:tblPrEx>
        <w:tc>
          <w:tcPr>
            <w:tcW w:w="90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序号</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分类</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价值（万元）</w:t>
            </w:r>
          </w:p>
        </w:tc>
        <w:tc>
          <w:tcPr>
            <w:tcW w:w="316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备注</w:t>
            </w:r>
          </w:p>
        </w:tc>
      </w:tr>
      <w:tr>
        <w:tblPrEx>
          <w:tblCellMar>
            <w:top w:w="0" w:type="dxa"/>
            <w:left w:w="10" w:type="dxa"/>
            <w:bottom w:w="0" w:type="dxa"/>
            <w:right w:w="10" w:type="dxa"/>
          </w:tblCellMar>
        </w:tblPrEx>
        <w:tc>
          <w:tcPr>
            <w:tcW w:w="90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1</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建筑物价值</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Arial"/>
                <w:sz w:val="18"/>
                <w:szCs w:val="18"/>
              </w:rPr>
            </w:pPr>
            <w:r>
              <w:rPr>
                <w:rFonts w:hint="eastAsia" w:ascii="宋体" w:hAnsi="宋体" w:cs="Arial"/>
                <w:sz w:val="18"/>
                <w:szCs w:val="18"/>
              </w:rPr>
              <w:t>10639.28</w:t>
            </w:r>
          </w:p>
        </w:tc>
        <w:tc>
          <w:tcPr>
            <w:tcW w:w="316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p>
        </w:tc>
      </w:tr>
      <w:tr>
        <w:tblPrEx>
          <w:tblCellMar>
            <w:top w:w="0" w:type="dxa"/>
            <w:left w:w="10" w:type="dxa"/>
            <w:bottom w:w="0" w:type="dxa"/>
            <w:right w:w="10" w:type="dxa"/>
          </w:tblCellMar>
        </w:tblPrEx>
        <w:tc>
          <w:tcPr>
            <w:tcW w:w="90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2</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仪器设备总值</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szCs w:val="21"/>
              </w:rPr>
            </w:pPr>
            <w:r>
              <w:rPr>
                <w:rFonts w:ascii="仿宋" w:hAnsi="仿宋" w:eastAsia="仿宋"/>
                <w:szCs w:val="21"/>
              </w:rPr>
              <w:t>2993</w:t>
            </w:r>
            <w:r>
              <w:rPr>
                <w:rFonts w:hint="eastAsia" w:ascii="仿宋" w:hAnsi="仿宋" w:eastAsia="仿宋"/>
                <w:szCs w:val="21"/>
              </w:rPr>
              <w:t>.</w:t>
            </w:r>
            <w:r>
              <w:rPr>
                <w:rFonts w:ascii="仿宋" w:hAnsi="仿宋" w:eastAsia="仿宋"/>
                <w:szCs w:val="21"/>
              </w:rPr>
              <w:t>0</w:t>
            </w:r>
            <w:r>
              <w:rPr>
                <w:rFonts w:hint="eastAsia" w:ascii="仿宋" w:hAnsi="仿宋" w:eastAsia="仿宋"/>
                <w:szCs w:val="21"/>
              </w:rPr>
              <w:t>6</w:t>
            </w:r>
          </w:p>
        </w:tc>
        <w:tc>
          <w:tcPr>
            <w:tcW w:w="316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p>
        </w:tc>
      </w:tr>
      <w:tr>
        <w:tblPrEx>
          <w:tblCellMar>
            <w:top w:w="0" w:type="dxa"/>
            <w:left w:w="10" w:type="dxa"/>
            <w:bottom w:w="0" w:type="dxa"/>
            <w:right w:w="10" w:type="dxa"/>
          </w:tblCellMar>
        </w:tblPrEx>
        <w:tc>
          <w:tcPr>
            <w:tcW w:w="90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3</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其中，通用设备仪器价值</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szCs w:val="21"/>
              </w:rPr>
            </w:pPr>
            <w:r>
              <w:rPr>
                <w:rFonts w:hint="eastAsia" w:ascii="仿宋" w:hAnsi="仿宋" w:eastAsia="仿宋"/>
                <w:szCs w:val="21"/>
              </w:rPr>
              <w:t>2132.81</w:t>
            </w:r>
          </w:p>
        </w:tc>
        <w:tc>
          <w:tcPr>
            <w:tcW w:w="316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除专业实训设备以外的仪器设备</w:t>
            </w:r>
          </w:p>
        </w:tc>
      </w:tr>
      <w:tr>
        <w:tblPrEx>
          <w:tblCellMar>
            <w:top w:w="0" w:type="dxa"/>
            <w:left w:w="10" w:type="dxa"/>
            <w:bottom w:w="0" w:type="dxa"/>
            <w:right w:w="10" w:type="dxa"/>
          </w:tblCellMar>
        </w:tblPrEx>
        <w:tc>
          <w:tcPr>
            <w:tcW w:w="90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4</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体育设备及仪器价值</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cs="Arial" w:asciiTheme="minorEastAsia" w:hAnsiTheme="minorEastAsia"/>
                <w:sz w:val="20"/>
                <w:szCs w:val="20"/>
              </w:rPr>
            </w:pPr>
            <w:r>
              <w:rPr>
                <w:rFonts w:cs="Arial" w:asciiTheme="minorEastAsia" w:hAnsiTheme="minorEastAsia"/>
                <w:sz w:val="20"/>
                <w:szCs w:val="20"/>
              </w:rPr>
              <w:t>39</w:t>
            </w:r>
            <w:r>
              <w:rPr>
                <w:rFonts w:hint="eastAsia" w:cs="Arial" w:asciiTheme="minorEastAsia" w:hAnsiTheme="minorEastAsia"/>
                <w:sz w:val="20"/>
                <w:szCs w:val="20"/>
              </w:rPr>
              <w:t>.28</w:t>
            </w:r>
          </w:p>
        </w:tc>
        <w:tc>
          <w:tcPr>
            <w:tcW w:w="316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p>
        </w:tc>
      </w:tr>
      <w:tr>
        <w:tblPrEx>
          <w:tblCellMar>
            <w:top w:w="0" w:type="dxa"/>
            <w:left w:w="10" w:type="dxa"/>
            <w:bottom w:w="0" w:type="dxa"/>
            <w:right w:w="10" w:type="dxa"/>
          </w:tblCellMar>
        </w:tblPrEx>
        <w:tc>
          <w:tcPr>
            <w:tcW w:w="90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5</w:t>
            </w:r>
          </w:p>
        </w:tc>
        <w:tc>
          <w:tcPr>
            <w:tcW w:w="25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教学设备仪器价值</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szCs w:val="21"/>
              </w:rPr>
            </w:pPr>
            <w:r>
              <w:rPr>
                <w:rFonts w:ascii="仿宋" w:hAnsi="仿宋" w:eastAsia="仿宋"/>
                <w:szCs w:val="21"/>
              </w:rPr>
              <w:t>820</w:t>
            </w:r>
            <w:r>
              <w:rPr>
                <w:rFonts w:hint="eastAsia" w:ascii="仿宋" w:hAnsi="仿宋" w:eastAsia="仿宋"/>
                <w:szCs w:val="21"/>
              </w:rPr>
              <w:t>.</w:t>
            </w:r>
            <w:r>
              <w:rPr>
                <w:rFonts w:ascii="仿宋" w:hAnsi="仿宋" w:eastAsia="仿宋"/>
                <w:szCs w:val="21"/>
              </w:rPr>
              <w:t>97</w:t>
            </w:r>
          </w:p>
        </w:tc>
        <w:tc>
          <w:tcPr>
            <w:tcW w:w="316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宋体" w:hAnsi="宋体" w:cs="宋体"/>
                <w:sz w:val="22"/>
              </w:rPr>
            </w:pPr>
          </w:p>
        </w:tc>
      </w:tr>
      <w:tr>
        <w:tblPrEx>
          <w:tblCellMar>
            <w:top w:w="0" w:type="dxa"/>
            <w:left w:w="10" w:type="dxa"/>
            <w:bottom w:w="0" w:type="dxa"/>
            <w:right w:w="10" w:type="dxa"/>
          </w:tblCellMar>
        </w:tblPrEx>
        <w:tc>
          <w:tcPr>
            <w:tcW w:w="3469"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合计</w:t>
            </w:r>
          </w:p>
        </w:tc>
        <w:tc>
          <w:tcPr>
            <w:tcW w:w="178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22"/>
              </w:rPr>
            </w:pPr>
            <w:r>
              <w:rPr>
                <w:rFonts w:hint="eastAsia" w:ascii="宋体" w:hAnsi="宋体" w:cs="宋体"/>
                <w:sz w:val="22"/>
              </w:rPr>
              <w:t>13632.34</w:t>
            </w:r>
          </w:p>
        </w:tc>
        <w:tc>
          <w:tcPr>
            <w:tcW w:w="316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pPr>
              <w:rPr>
                <w:rFonts w:ascii="宋体" w:hAnsi="宋体" w:cs="宋体"/>
                <w:sz w:val="22"/>
              </w:rPr>
            </w:pP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bookmarkStart w:id="10" w:name="_Toc61450464"/>
      <w:r>
        <w:rPr>
          <w:rFonts w:hint="eastAsia" w:ascii="方正仿宋_GBK" w:eastAsia="方正仿宋_GBK"/>
          <w:sz w:val="32"/>
          <w:szCs w:val="32"/>
        </w:rPr>
        <w:t>4</w:t>
      </w:r>
      <w:r>
        <w:rPr>
          <w:rFonts w:ascii="方正仿宋_GBK" w:eastAsia="方正仿宋_GBK"/>
          <w:sz w:val="32"/>
          <w:szCs w:val="32"/>
        </w:rPr>
        <w:t>.</w:t>
      </w:r>
      <w:r>
        <w:rPr>
          <w:rFonts w:hint="eastAsia" w:ascii="方正仿宋_GBK" w:eastAsia="方正仿宋_GBK"/>
          <w:sz w:val="32"/>
          <w:szCs w:val="32"/>
        </w:rPr>
        <w:t>学校荣誉</w:t>
      </w:r>
      <w:bookmarkEnd w:id="10"/>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我校在各类团体中发挥了重要作用。一是学校牵头发起并经重庆市教育委员会批准成立了重庆乡村振兴现代农业职教集团，被推举为第一届理事长单位，牵头发挥行业组织、科研院所和职业院校的桥梁和纽带作用。二是我校是重庆市农业机械学会常务理事单位，牵头开展我市农机职业教育职业技能大赛国赛参赛选手集训工作。三是重庆市农业产业化协会理事单位，加强校校合作、校企合作、校地合作，开展了一系列工作。</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经过一代代农校人不懈努力，学校办学条件不断改善，办学规模不断扩大，办学水平不断提高。2016年我校荣获重庆市中专教育学会招生与就业工作研究会“招生工作先进集体称号”，2017年重庆市中等职业院校职业技能大赛组委会为我校颁发“参加全国职业院校技能大赛（中职组）十年成就奖”。</w:t>
      </w:r>
    </w:p>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11" w:name="_Toc61450465"/>
      <w:bookmarkStart w:id="12" w:name="_Toc29888"/>
      <w:r>
        <w:rPr>
          <w:rFonts w:hint="eastAsia" w:ascii="方正楷体_GBK" w:hAnsi="方正楷体_GBK" w:eastAsia="方正楷体_GBK" w:cs="方正楷体_GBK"/>
          <w:b w:val="0"/>
          <w:sz w:val="32"/>
          <w:szCs w:val="32"/>
        </w:rPr>
        <w:t>（二）学生情况</w:t>
      </w:r>
      <w:bookmarkEnd w:id="11"/>
      <w:bookmarkEnd w:id="12"/>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1</w:t>
      </w:r>
      <w:r>
        <w:rPr>
          <w:rFonts w:ascii="方正仿宋_GBK" w:eastAsia="方正仿宋_GBK"/>
          <w:sz w:val="32"/>
          <w:szCs w:val="32"/>
        </w:rPr>
        <w:t>.招生规模</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2020年我校报高新区教育主管部门和市教委的招生计划2500人</w:t>
      </w:r>
      <w:r>
        <w:rPr>
          <w:rFonts w:hint="eastAsia" w:ascii="方正仿宋_GBK" w:eastAsia="方正仿宋_GBK"/>
          <w:sz w:val="32"/>
          <w:szCs w:val="32"/>
        </w:rPr>
        <w:t>，</w:t>
      </w:r>
      <w:r>
        <w:rPr>
          <w:rFonts w:ascii="方正仿宋_GBK" w:eastAsia="方正仿宋_GBK"/>
          <w:sz w:val="32"/>
          <w:szCs w:val="32"/>
        </w:rPr>
        <w:t>后追加招生计划1600人，实际注册学籍人数3962人。</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根据《重庆市教育委员会关于做好</w:t>
      </w:r>
      <w:r>
        <w:rPr>
          <w:rFonts w:ascii="方正仿宋_GBK" w:eastAsia="方正仿宋_GBK"/>
          <w:sz w:val="32"/>
          <w:szCs w:val="32"/>
        </w:rPr>
        <w:t>2020年中等职业学校招生工作的通知》（渝教职成〔2020〕7号）等中职招生文件要求，我校招生对象为应往届初高中毕业生、返乡农民工、退伍军人或具有同等学力者及适龄社会青年。招生专业有新能源汽车维修、工业机器人技术应用、大数据技术与运用、物联网技术应用、电子商务、现代农艺技术、观光农业经营、园林技术、畜牧兽医、宠物养护与经营、农产品加工与质量检测、农产品营销与储运、农业机械使用与维护、农村电气技术、农村经济综合管理等</w:t>
      </w:r>
      <w:r>
        <w:rPr>
          <w:rFonts w:hint="eastAsia" w:ascii="方正仿宋_GBK" w:eastAsia="方正仿宋_GBK"/>
          <w:sz w:val="32"/>
          <w:szCs w:val="32"/>
        </w:rPr>
        <w:t>24个</w:t>
      </w:r>
      <w:r>
        <w:rPr>
          <w:rFonts w:ascii="方正仿宋_GBK" w:eastAsia="方正仿宋_GBK"/>
          <w:sz w:val="32"/>
          <w:szCs w:val="32"/>
        </w:rPr>
        <w:t>专业。部分专业如城市轨道交通车辆运用与检修、幼儿保育就读学</w:t>
      </w:r>
      <w:r>
        <w:rPr>
          <w:rFonts w:hint="eastAsia" w:ascii="方正仿宋_GBK" w:eastAsia="方正仿宋_GBK"/>
          <w:sz w:val="32"/>
          <w:szCs w:val="32"/>
        </w:rPr>
        <w:t>生需面试合格；中餐烹饪与营养膳食、食品生物工艺专业就读学生需面试体检合格；所有学生心理测试需合格。</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2019年，我校招生3992人。按学籍来源分：本区县学籍招生18人，占比0.4%；重庆市学籍招生</w:t>
      </w:r>
      <w:r>
        <w:rPr>
          <w:rFonts w:ascii="方正仿宋_GBK" w:eastAsia="方正仿宋_GBK"/>
          <w:sz w:val="32"/>
          <w:szCs w:val="32"/>
        </w:rPr>
        <w:t>2320</w:t>
      </w:r>
      <w:r>
        <w:rPr>
          <w:rFonts w:hint="eastAsia" w:ascii="方正仿宋_GBK" w:eastAsia="方正仿宋_GBK"/>
          <w:sz w:val="32"/>
          <w:szCs w:val="32"/>
        </w:rPr>
        <w:t>人，占比58.1%；云贵川学籍招生16</w:t>
      </w:r>
      <w:r>
        <w:rPr>
          <w:rFonts w:ascii="方正仿宋_GBK" w:eastAsia="方正仿宋_GBK"/>
          <w:sz w:val="32"/>
          <w:szCs w:val="32"/>
        </w:rPr>
        <w:t>20</w:t>
      </w:r>
      <w:r>
        <w:rPr>
          <w:rFonts w:hint="eastAsia" w:ascii="方正仿宋_GBK" w:eastAsia="方正仿宋_GBK"/>
          <w:sz w:val="32"/>
          <w:szCs w:val="32"/>
        </w:rPr>
        <w:t>人，占比40.6%；其他省市学籍招生52人，占比1.3%。按专业大类分：</w:t>
      </w:r>
      <w:r>
        <w:rPr>
          <w:rFonts w:ascii="方正仿宋_GBK" w:eastAsia="方正仿宋_GBK"/>
          <w:sz w:val="32"/>
          <w:szCs w:val="32"/>
        </w:rPr>
        <w:t>农林牧渔类1841</w:t>
      </w:r>
      <w:r>
        <w:rPr>
          <w:rFonts w:hint="eastAsia" w:ascii="方正仿宋_GBK" w:eastAsia="方正仿宋_GBK"/>
          <w:sz w:val="32"/>
          <w:szCs w:val="32"/>
        </w:rPr>
        <w:t>人，占比</w:t>
      </w:r>
      <w:r>
        <w:rPr>
          <w:rFonts w:ascii="方正仿宋_GBK" w:eastAsia="方正仿宋_GBK"/>
          <w:sz w:val="32"/>
          <w:szCs w:val="32"/>
        </w:rPr>
        <w:t>46.1</w:t>
      </w:r>
      <w:r>
        <w:rPr>
          <w:rFonts w:hint="eastAsia" w:ascii="方正仿宋_GBK" w:eastAsia="方正仿宋_GBK"/>
          <w:sz w:val="32"/>
          <w:szCs w:val="32"/>
        </w:rPr>
        <w:t>%；</w:t>
      </w:r>
      <w:r>
        <w:rPr>
          <w:rFonts w:ascii="方正仿宋_GBK" w:eastAsia="方正仿宋_GBK"/>
          <w:sz w:val="32"/>
          <w:szCs w:val="32"/>
        </w:rPr>
        <w:t>财经商贸类386</w:t>
      </w:r>
      <w:r>
        <w:rPr>
          <w:rFonts w:hint="eastAsia" w:ascii="方正仿宋_GBK" w:eastAsia="方正仿宋_GBK"/>
          <w:sz w:val="32"/>
          <w:szCs w:val="32"/>
        </w:rPr>
        <w:t>人，占比</w:t>
      </w:r>
      <w:r>
        <w:rPr>
          <w:rFonts w:ascii="方正仿宋_GBK" w:eastAsia="方正仿宋_GBK"/>
          <w:sz w:val="32"/>
          <w:szCs w:val="32"/>
        </w:rPr>
        <w:t>9.7</w:t>
      </w:r>
      <w:r>
        <w:rPr>
          <w:rFonts w:hint="eastAsia" w:ascii="方正仿宋_GBK" w:eastAsia="方正仿宋_GBK"/>
          <w:sz w:val="32"/>
          <w:szCs w:val="32"/>
        </w:rPr>
        <w:t>%；</w:t>
      </w:r>
      <w:r>
        <w:rPr>
          <w:rFonts w:ascii="方正仿宋_GBK" w:eastAsia="方正仿宋_GBK"/>
          <w:sz w:val="32"/>
          <w:szCs w:val="32"/>
        </w:rPr>
        <w:t>教育类777</w:t>
      </w:r>
      <w:r>
        <w:rPr>
          <w:rFonts w:hint="eastAsia" w:ascii="方正仿宋_GBK" w:eastAsia="方正仿宋_GBK"/>
          <w:sz w:val="32"/>
          <w:szCs w:val="32"/>
        </w:rPr>
        <w:t>人，占比</w:t>
      </w:r>
      <w:r>
        <w:rPr>
          <w:rFonts w:ascii="方正仿宋_GBK" w:eastAsia="方正仿宋_GBK"/>
          <w:sz w:val="32"/>
          <w:szCs w:val="32"/>
        </w:rPr>
        <w:t>19.5</w:t>
      </w:r>
      <w:r>
        <w:rPr>
          <w:rFonts w:hint="eastAsia" w:ascii="方正仿宋_GBK" w:eastAsia="方正仿宋_GBK"/>
          <w:sz w:val="32"/>
          <w:szCs w:val="32"/>
        </w:rPr>
        <w:t>%；</w:t>
      </w:r>
      <w:r>
        <w:rPr>
          <w:rFonts w:ascii="方正仿宋_GBK" w:eastAsia="方正仿宋_GBK"/>
          <w:sz w:val="32"/>
          <w:szCs w:val="32"/>
        </w:rPr>
        <w:t>其他类988</w:t>
      </w:r>
      <w:r>
        <w:rPr>
          <w:rFonts w:hint="eastAsia" w:ascii="方正仿宋_GBK" w:eastAsia="方正仿宋_GBK"/>
          <w:sz w:val="32"/>
          <w:szCs w:val="32"/>
        </w:rPr>
        <w:t>人，占比</w:t>
      </w:r>
      <w:r>
        <w:rPr>
          <w:rFonts w:ascii="方正仿宋_GBK" w:eastAsia="方正仿宋_GBK"/>
          <w:sz w:val="32"/>
          <w:szCs w:val="32"/>
        </w:rPr>
        <w:t>24.7</w:t>
      </w:r>
      <w:r>
        <w:rPr>
          <w:rFonts w:hint="eastAsia" w:ascii="方正仿宋_GBK" w:eastAsia="方正仿宋_GBK"/>
          <w:sz w:val="32"/>
          <w:szCs w:val="32"/>
        </w:rPr>
        <w:t>%。</w:t>
      </w:r>
    </w:p>
    <w:p>
      <w:pPr>
        <w:jc w:val="left"/>
        <w:rPr>
          <w:rFonts w:ascii="方正仿宋_GBK" w:eastAsia="方正仿宋_GBK"/>
          <w:sz w:val="32"/>
          <w:szCs w:val="32"/>
        </w:rPr>
      </w:pPr>
      <w:r>
        <w:rPr>
          <w:rFonts w:hint="eastAsia" w:ascii="方正仿宋_GBK" w:eastAsia="方正仿宋_GBK"/>
          <w:sz w:val="32"/>
          <w:szCs w:val="32"/>
        </w:rPr>
        <w:t>2020年，我校招生3968人。按学籍来源分：本区县学籍招生37人，占比</w:t>
      </w:r>
      <w:r>
        <w:rPr>
          <w:rFonts w:ascii="方正仿宋_GBK" w:eastAsia="方正仿宋_GBK"/>
          <w:sz w:val="32"/>
          <w:szCs w:val="32"/>
        </w:rPr>
        <w:t>1.3</w:t>
      </w:r>
      <w:r>
        <w:rPr>
          <w:rFonts w:hint="eastAsia" w:ascii="方正仿宋_GBK" w:eastAsia="方正仿宋_GBK"/>
          <w:sz w:val="32"/>
          <w:szCs w:val="32"/>
        </w:rPr>
        <w:t>%；重庆市学籍招生</w:t>
      </w:r>
      <w:r>
        <w:rPr>
          <w:rFonts w:ascii="方正仿宋_GBK" w:eastAsia="方正仿宋_GBK"/>
          <w:sz w:val="32"/>
          <w:szCs w:val="32"/>
        </w:rPr>
        <w:t>2134</w:t>
      </w:r>
      <w:r>
        <w:rPr>
          <w:rFonts w:hint="eastAsia" w:ascii="方正仿宋_GBK" w:eastAsia="方正仿宋_GBK"/>
          <w:sz w:val="32"/>
          <w:szCs w:val="32"/>
        </w:rPr>
        <w:t>人，占比</w:t>
      </w:r>
      <w:r>
        <w:rPr>
          <w:rFonts w:ascii="方正仿宋_GBK" w:eastAsia="方正仿宋_GBK"/>
          <w:sz w:val="32"/>
          <w:szCs w:val="32"/>
        </w:rPr>
        <w:t>53.8</w:t>
      </w:r>
      <w:r>
        <w:rPr>
          <w:rFonts w:hint="eastAsia" w:ascii="方正仿宋_GBK" w:eastAsia="方正仿宋_GBK"/>
          <w:sz w:val="32"/>
          <w:szCs w:val="32"/>
        </w:rPr>
        <w:t>%；云贵川学籍招生</w:t>
      </w:r>
      <w:r>
        <w:rPr>
          <w:rFonts w:ascii="方正仿宋_GBK" w:eastAsia="方正仿宋_GBK"/>
          <w:sz w:val="32"/>
          <w:szCs w:val="32"/>
        </w:rPr>
        <w:t>1743</w:t>
      </w:r>
      <w:r>
        <w:rPr>
          <w:rFonts w:hint="eastAsia" w:ascii="方正仿宋_GBK" w:eastAsia="方正仿宋_GBK"/>
          <w:sz w:val="32"/>
          <w:szCs w:val="32"/>
        </w:rPr>
        <w:t>人，占比</w:t>
      </w:r>
      <w:r>
        <w:rPr>
          <w:rFonts w:ascii="方正仿宋_GBK" w:eastAsia="方正仿宋_GBK"/>
          <w:sz w:val="32"/>
          <w:szCs w:val="32"/>
        </w:rPr>
        <w:t>43.9</w:t>
      </w:r>
      <w:r>
        <w:rPr>
          <w:rFonts w:hint="eastAsia" w:ascii="方正仿宋_GBK" w:eastAsia="方正仿宋_GBK"/>
          <w:sz w:val="32"/>
          <w:szCs w:val="32"/>
        </w:rPr>
        <w:t>%；其他省市学籍招生</w:t>
      </w:r>
      <w:r>
        <w:rPr>
          <w:rFonts w:ascii="方正仿宋_GBK" w:eastAsia="方正仿宋_GBK"/>
          <w:sz w:val="32"/>
          <w:szCs w:val="32"/>
        </w:rPr>
        <w:t>91</w:t>
      </w:r>
      <w:r>
        <w:rPr>
          <w:rFonts w:hint="eastAsia" w:ascii="方正仿宋_GBK" w:eastAsia="方正仿宋_GBK"/>
          <w:sz w:val="32"/>
          <w:szCs w:val="32"/>
        </w:rPr>
        <w:t>人，占比</w:t>
      </w:r>
      <w:r>
        <w:rPr>
          <w:rFonts w:ascii="方正仿宋_GBK" w:eastAsia="方正仿宋_GBK"/>
          <w:sz w:val="32"/>
          <w:szCs w:val="32"/>
        </w:rPr>
        <w:t>2.3</w:t>
      </w:r>
      <w:r>
        <w:rPr>
          <w:rFonts w:hint="eastAsia" w:ascii="方正仿宋_GBK" w:eastAsia="方正仿宋_GBK"/>
          <w:sz w:val="32"/>
          <w:szCs w:val="32"/>
        </w:rPr>
        <w:t>%。按专业大类分：</w:t>
      </w:r>
      <w:r>
        <w:rPr>
          <w:rFonts w:ascii="方正仿宋_GBK" w:eastAsia="方正仿宋_GBK"/>
          <w:sz w:val="32"/>
          <w:szCs w:val="32"/>
        </w:rPr>
        <w:t>农林牧渔类1470</w:t>
      </w:r>
      <w:r>
        <w:rPr>
          <w:rFonts w:hint="eastAsia" w:ascii="方正仿宋_GBK" w:eastAsia="方正仿宋_GBK"/>
          <w:sz w:val="32"/>
          <w:szCs w:val="32"/>
        </w:rPr>
        <w:t>人，占比37.0%；</w:t>
      </w:r>
      <w:r>
        <w:rPr>
          <w:rFonts w:ascii="方正仿宋_GBK" w:eastAsia="方正仿宋_GBK"/>
          <w:sz w:val="32"/>
          <w:szCs w:val="32"/>
        </w:rPr>
        <w:t>财经商贸类3</w:t>
      </w:r>
      <w:r>
        <w:rPr>
          <w:rFonts w:hint="eastAsia" w:ascii="方正仿宋_GBK" w:eastAsia="方正仿宋_GBK"/>
          <w:sz w:val="32"/>
          <w:szCs w:val="32"/>
        </w:rPr>
        <w:t>23人，占比8.1%；</w:t>
      </w:r>
      <w:r>
        <w:rPr>
          <w:rFonts w:ascii="方正仿宋_GBK" w:eastAsia="方正仿宋_GBK"/>
          <w:sz w:val="32"/>
          <w:szCs w:val="32"/>
        </w:rPr>
        <w:t>教育类</w:t>
      </w:r>
      <w:r>
        <w:rPr>
          <w:rFonts w:hint="eastAsia" w:ascii="方正仿宋_GBK" w:eastAsia="方正仿宋_GBK"/>
          <w:sz w:val="32"/>
          <w:szCs w:val="32"/>
        </w:rPr>
        <w:t>610人，占比</w:t>
      </w:r>
      <w:r>
        <w:rPr>
          <w:rFonts w:ascii="方正仿宋_GBK" w:eastAsia="方正仿宋_GBK"/>
          <w:sz w:val="32"/>
          <w:szCs w:val="32"/>
        </w:rPr>
        <w:t>1</w:t>
      </w:r>
      <w:r>
        <w:rPr>
          <w:rFonts w:hint="eastAsia" w:ascii="方正仿宋_GBK" w:eastAsia="方正仿宋_GBK"/>
          <w:sz w:val="32"/>
          <w:szCs w:val="32"/>
        </w:rPr>
        <w:t>5.4%；</w:t>
      </w:r>
      <w:r>
        <w:rPr>
          <w:rFonts w:ascii="方正仿宋_GBK" w:eastAsia="方正仿宋_GBK"/>
          <w:sz w:val="32"/>
          <w:szCs w:val="32"/>
        </w:rPr>
        <w:t>其他类</w:t>
      </w:r>
      <w:r>
        <w:rPr>
          <w:rFonts w:hint="eastAsia" w:ascii="方正仿宋_GBK" w:eastAsia="方正仿宋_GBK"/>
          <w:sz w:val="32"/>
          <w:szCs w:val="32"/>
        </w:rPr>
        <w:t>1565人，占比39.5%。</w:t>
      </w:r>
    </w:p>
    <w:p>
      <w:pPr>
        <w:jc w:val="center"/>
        <w:rPr>
          <w:rFonts w:ascii="仿宋" w:hAnsi="仿宋" w:eastAsia="仿宋" w:cs="仿宋"/>
          <w:b/>
        </w:rPr>
      </w:pPr>
      <w:r>
        <w:rPr>
          <w:rFonts w:ascii="仿宋" w:hAnsi="仿宋" w:eastAsia="仿宋" w:cs="仿宋"/>
          <w:b/>
        </w:rPr>
        <w:t>表3  2019-2020年招生人数统计表</w:t>
      </w:r>
    </w:p>
    <w:tbl>
      <w:tblPr>
        <w:tblStyle w:val="19"/>
        <w:tblW w:w="0" w:type="auto"/>
        <w:jc w:val="center"/>
        <w:tblLayout w:type="autofit"/>
        <w:tblCellMar>
          <w:top w:w="0" w:type="dxa"/>
          <w:left w:w="10" w:type="dxa"/>
          <w:bottom w:w="0" w:type="dxa"/>
          <w:right w:w="10" w:type="dxa"/>
        </w:tblCellMar>
      </w:tblPr>
      <w:tblGrid>
        <w:gridCol w:w="1565"/>
        <w:gridCol w:w="686"/>
        <w:gridCol w:w="686"/>
        <w:gridCol w:w="686"/>
        <w:gridCol w:w="781"/>
        <w:gridCol w:w="1279"/>
        <w:gridCol w:w="662"/>
        <w:gridCol w:w="662"/>
        <w:gridCol w:w="662"/>
        <w:gridCol w:w="853"/>
      </w:tblGrid>
      <w:tr>
        <w:tblPrEx>
          <w:tblCellMar>
            <w:top w:w="0" w:type="dxa"/>
            <w:left w:w="10" w:type="dxa"/>
            <w:bottom w:w="0" w:type="dxa"/>
            <w:right w:w="10" w:type="dxa"/>
          </w:tblCellMar>
        </w:tblPrEx>
        <w:trPr>
          <w:jc w:val="center"/>
        </w:trPr>
        <w:tc>
          <w:tcPr>
            <w:tcW w:w="5104"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生源覆盖区域情况</w:t>
            </w:r>
          </w:p>
        </w:tc>
        <w:tc>
          <w:tcPr>
            <w:tcW w:w="4678"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专业分布情况</w:t>
            </w:r>
          </w:p>
        </w:tc>
      </w:tr>
      <w:tr>
        <w:tblPrEx>
          <w:tblCellMar>
            <w:top w:w="0" w:type="dxa"/>
            <w:left w:w="10" w:type="dxa"/>
            <w:bottom w:w="0" w:type="dxa"/>
            <w:right w:w="10" w:type="dxa"/>
          </w:tblCellMar>
        </w:tblPrEx>
        <w:trPr>
          <w:jc w:val="center"/>
        </w:trPr>
        <w:tc>
          <w:tcPr>
            <w:tcW w:w="212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区域范围</w:t>
            </w:r>
          </w:p>
        </w:tc>
        <w:tc>
          <w:tcPr>
            <w:tcW w:w="14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人数（人）</w:t>
            </w:r>
          </w:p>
        </w:tc>
        <w:tc>
          <w:tcPr>
            <w:tcW w:w="155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占比（%）</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专业大类</w:t>
            </w:r>
          </w:p>
        </w:tc>
        <w:tc>
          <w:tcPr>
            <w:tcW w:w="13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人数（人）</w:t>
            </w:r>
          </w:p>
        </w:tc>
        <w:tc>
          <w:tcPr>
            <w:tcW w:w="163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占比（%）</w:t>
            </w:r>
          </w:p>
        </w:tc>
      </w:tr>
      <w:tr>
        <w:tblPrEx>
          <w:tblCellMar>
            <w:top w:w="0" w:type="dxa"/>
            <w:left w:w="10" w:type="dxa"/>
            <w:bottom w:w="0" w:type="dxa"/>
            <w:right w:w="10" w:type="dxa"/>
          </w:tblCellMar>
        </w:tblPrEx>
        <w:trPr>
          <w:jc w:val="center"/>
        </w:trPr>
        <w:tc>
          <w:tcPr>
            <w:tcW w:w="212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pP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r>
      <w:tr>
        <w:tblPrEx>
          <w:tblCellMar>
            <w:top w:w="0" w:type="dxa"/>
            <w:left w:w="10" w:type="dxa"/>
            <w:bottom w:w="0" w:type="dxa"/>
            <w:right w:w="10" w:type="dxa"/>
          </w:tblCellMar>
        </w:tblPrEx>
        <w:trPr>
          <w:jc w:val="center"/>
        </w:trPr>
        <w:tc>
          <w:tcPr>
            <w:tcW w:w="2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仿宋" w:hAnsi="仿宋" w:eastAsia="仿宋" w:cs="仿宋"/>
              </w:rPr>
              <w:t>招生总人数</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3992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3968</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农林牧渔类</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1841</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1470</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46.1</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37</w:t>
            </w:r>
            <w:r>
              <w:rPr>
                <w:rFonts w:hint="eastAsia" w:ascii="仿宋" w:hAnsi="仿宋" w:eastAsia="仿宋" w:cs="仿宋"/>
              </w:rPr>
              <w:t>.0</w:t>
            </w:r>
          </w:p>
        </w:tc>
      </w:tr>
      <w:tr>
        <w:tblPrEx>
          <w:tblCellMar>
            <w:top w:w="0" w:type="dxa"/>
            <w:left w:w="10" w:type="dxa"/>
            <w:bottom w:w="0" w:type="dxa"/>
            <w:right w:w="10" w:type="dxa"/>
          </w:tblCellMar>
        </w:tblPrEx>
        <w:trPr>
          <w:jc w:val="center"/>
        </w:trPr>
        <w:tc>
          <w:tcPr>
            <w:tcW w:w="2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仿宋" w:hAnsi="仿宋" w:eastAsia="仿宋" w:cs="仿宋"/>
              </w:rPr>
              <w:t>本区县学籍招生数</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18</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 xml:space="preserve">37 </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0.4</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财经商贸类</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386</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323</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9.7</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8.1</w:t>
            </w:r>
          </w:p>
        </w:tc>
      </w:tr>
      <w:tr>
        <w:tblPrEx>
          <w:tblCellMar>
            <w:top w:w="0" w:type="dxa"/>
            <w:left w:w="10" w:type="dxa"/>
            <w:bottom w:w="0" w:type="dxa"/>
            <w:right w:w="10" w:type="dxa"/>
          </w:tblCellMar>
        </w:tblPrEx>
        <w:trPr>
          <w:jc w:val="center"/>
        </w:trPr>
        <w:tc>
          <w:tcPr>
            <w:tcW w:w="2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仿宋" w:hAnsi="仿宋" w:eastAsia="仿宋" w:cs="仿宋"/>
              </w:rPr>
              <w:t>重庆市学籍招生数</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2320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2134</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58</w:t>
            </w:r>
            <w:r>
              <w:rPr>
                <w:rFonts w:hint="eastAsia" w:ascii="仿宋" w:hAnsi="仿宋" w:eastAsia="仿宋" w:cs="仿宋"/>
              </w:rPr>
              <w:t>.1</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53.8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教育类</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777</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610</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19.5</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15.4</w:t>
            </w:r>
          </w:p>
        </w:tc>
      </w:tr>
      <w:tr>
        <w:tblPrEx>
          <w:tblCellMar>
            <w:top w:w="0" w:type="dxa"/>
            <w:left w:w="10" w:type="dxa"/>
            <w:bottom w:w="0" w:type="dxa"/>
            <w:right w:w="10" w:type="dxa"/>
          </w:tblCellMar>
        </w:tblPrEx>
        <w:trPr>
          <w:jc w:val="center"/>
        </w:trPr>
        <w:tc>
          <w:tcPr>
            <w:tcW w:w="2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仿宋" w:hAnsi="仿宋" w:eastAsia="仿宋" w:cs="仿宋"/>
              </w:rPr>
              <w:t>云贵川学籍招生数</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1620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1743</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rPr>
              <w:t>40.6</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43.9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其他类</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988</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1565</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24.7</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39.5</w:t>
            </w:r>
          </w:p>
        </w:tc>
      </w:tr>
      <w:tr>
        <w:tblPrEx>
          <w:tblCellMar>
            <w:top w:w="0" w:type="dxa"/>
            <w:left w:w="10" w:type="dxa"/>
            <w:bottom w:w="0" w:type="dxa"/>
            <w:right w:w="10" w:type="dxa"/>
          </w:tblCellMar>
        </w:tblPrEx>
        <w:trPr>
          <w:jc w:val="center"/>
        </w:trPr>
        <w:tc>
          <w:tcPr>
            <w:tcW w:w="2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pPr>
            <w:r>
              <w:rPr>
                <w:rFonts w:ascii="仿宋" w:hAnsi="仿宋" w:eastAsia="仿宋" w:cs="仿宋"/>
              </w:rPr>
              <w:t>其他省市学籍招生数</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52</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91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w:t>
            </w:r>
            <w:r>
              <w:rPr>
                <w:rFonts w:hint="eastAsia" w:ascii="仿宋" w:hAnsi="仿宋" w:eastAsia="仿宋" w:cs="仿宋"/>
              </w:rPr>
              <w:t>.3</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95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2</w:t>
      </w:r>
      <w:r>
        <w:rPr>
          <w:rFonts w:ascii="方正仿宋_GBK" w:eastAsia="方正仿宋_GBK"/>
          <w:sz w:val="32"/>
          <w:szCs w:val="32"/>
        </w:rPr>
        <w:t>.在校生规模</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2019年8月底，17级和18级（19级尚未到校）在校生总数为3547人。农林牧渔类：</w:t>
      </w:r>
      <w:r>
        <w:rPr>
          <w:rFonts w:ascii="方正仿宋_GBK" w:eastAsia="方正仿宋_GBK"/>
          <w:sz w:val="32"/>
          <w:szCs w:val="32"/>
        </w:rPr>
        <w:t>宠物养护与经营53</w:t>
      </w:r>
      <w:r>
        <w:rPr>
          <w:rFonts w:hint="eastAsia" w:ascii="方正仿宋_GBK" w:eastAsia="方正仿宋_GBK"/>
          <w:sz w:val="32"/>
          <w:szCs w:val="32"/>
        </w:rPr>
        <w:t>人、占比1.5%，</w:t>
      </w:r>
      <w:r>
        <w:rPr>
          <w:rFonts w:ascii="方正仿宋_GBK" w:eastAsia="方正仿宋_GBK"/>
          <w:sz w:val="32"/>
          <w:szCs w:val="32"/>
        </w:rPr>
        <w:t>畜牧兽医197</w:t>
      </w:r>
      <w:r>
        <w:rPr>
          <w:rFonts w:hint="eastAsia" w:ascii="方正仿宋_GBK" w:eastAsia="方正仿宋_GBK"/>
          <w:sz w:val="32"/>
          <w:szCs w:val="32"/>
        </w:rPr>
        <w:t>人、占比5.6%，</w:t>
      </w:r>
      <w:r>
        <w:rPr>
          <w:rFonts w:ascii="方正仿宋_GBK" w:eastAsia="方正仿宋_GBK"/>
          <w:sz w:val="32"/>
          <w:szCs w:val="32"/>
        </w:rPr>
        <w:t>观光农业经营364</w:t>
      </w:r>
      <w:r>
        <w:rPr>
          <w:rFonts w:hint="eastAsia" w:ascii="方正仿宋_GBK" w:eastAsia="方正仿宋_GBK"/>
          <w:sz w:val="32"/>
          <w:szCs w:val="32"/>
        </w:rPr>
        <w:t>人、占比10.3%，</w:t>
      </w:r>
      <w:r>
        <w:rPr>
          <w:rFonts w:ascii="方正仿宋_GBK" w:eastAsia="方正仿宋_GBK"/>
          <w:sz w:val="32"/>
          <w:szCs w:val="32"/>
        </w:rPr>
        <w:t>农产品营销与储运74</w:t>
      </w:r>
      <w:r>
        <w:rPr>
          <w:rFonts w:hint="eastAsia" w:ascii="方正仿宋_GBK" w:eastAsia="方正仿宋_GBK"/>
          <w:sz w:val="32"/>
          <w:szCs w:val="32"/>
        </w:rPr>
        <w:t>人、占比2.1%，</w:t>
      </w:r>
      <w:r>
        <w:rPr>
          <w:rFonts w:ascii="方正仿宋_GBK" w:eastAsia="方正仿宋_GBK"/>
          <w:sz w:val="32"/>
          <w:szCs w:val="32"/>
        </w:rPr>
        <w:t>农村电气技术412</w:t>
      </w:r>
      <w:r>
        <w:rPr>
          <w:rFonts w:hint="eastAsia" w:ascii="方正仿宋_GBK" w:eastAsia="方正仿宋_GBK"/>
          <w:sz w:val="32"/>
          <w:szCs w:val="32"/>
        </w:rPr>
        <w:t>人、占比11.6 %，</w:t>
      </w:r>
      <w:r>
        <w:rPr>
          <w:rFonts w:ascii="方正仿宋_GBK" w:eastAsia="方正仿宋_GBK"/>
          <w:sz w:val="32"/>
          <w:szCs w:val="32"/>
        </w:rPr>
        <w:t>农村经济综合管理208</w:t>
      </w:r>
      <w:r>
        <w:rPr>
          <w:rFonts w:hint="eastAsia" w:ascii="方正仿宋_GBK" w:eastAsia="方正仿宋_GBK"/>
          <w:sz w:val="32"/>
          <w:szCs w:val="32"/>
        </w:rPr>
        <w:t>人、占比5.9%，</w:t>
      </w:r>
      <w:r>
        <w:rPr>
          <w:rFonts w:ascii="方正仿宋_GBK" w:eastAsia="方正仿宋_GBK"/>
          <w:sz w:val="32"/>
          <w:szCs w:val="32"/>
        </w:rPr>
        <w:t>农业机械使用与维护1122</w:t>
      </w:r>
      <w:r>
        <w:rPr>
          <w:rFonts w:hint="eastAsia" w:ascii="方正仿宋_GBK" w:eastAsia="方正仿宋_GBK"/>
          <w:sz w:val="32"/>
          <w:szCs w:val="32"/>
        </w:rPr>
        <w:t>人、占比31.6%，</w:t>
      </w:r>
      <w:r>
        <w:rPr>
          <w:rFonts w:ascii="方正仿宋_GBK" w:eastAsia="方正仿宋_GBK"/>
          <w:sz w:val="32"/>
          <w:szCs w:val="32"/>
        </w:rPr>
        <w:t>现代农艺技术35</w:t>
      </w:r>
      <w:r>
        <w:rPr>
          <w:rFonts w:hint="eastAsia" w:ascii="方正仿宋_GBK" w:eastAsia="方正仿宋_GBK"/>
          <w:sz w:val="32"/>
          <w:szCs w:val="32"/>
        </w:rPr>
        <w:t>人、占比1.0%，</w:t>
      </w:r>
      <w:r>
        <w:rPr>
          <w:rFonts w:ascii="方正仿宋_GBK" w:eastAsia="方正仿宋_GBK"/>
          <w:sz w:val="32"/>
          <w:szCs w:val="32"/>
        </w:rPr>
        <w:t>园林技术109</w:t>
      </w:r>
      <w:r>
        <w:rPr>
          <w:rFonts w:hint="eastAsia" w:ascii="方正仿宋_GBK" w:eastAsia="方正仿宋_GBK"/>
          <w:sz w:val="32"/>
          <w:szCs w:val="32"/>
        </w:rPr>
        <w:t>人、占比3.1%；教育类：学前教育</w:t>
      </w:r>
      <w:r>
        <w:rPr>
          <w:rFonts w:ascii="方正仿宋_GBK" w:eastAsia="方正仿宋_GBK"/>
          <w:sz w:val="32"/>
          <w:szCs w:val="32"/>
        </w:rPr>
        <w:t>788</w:t>
      </w:r>
      <w:r>
        <w:rPr>
          <w:rFonts w:hint="eastAsia" w:ascii="方正仿宋_GBK" w:eastAsia="方正仿宋_GBK"/>
          <w:sz w:val="32"/>
          <w:szCs w:val="32"/>
        </w:rPr>
        <w:t>人、占比22.2%；财经商贸类：</w:t>
      </w:r>
      <w:r>
        <w:rPr>
          <w:rFonts w:ascii="方正仿宋_GBK" w:eastAsia="方正仿宋_GBK"/>
          <w:sz w:val="32"/>
          <w:szCs w:val="32"/>
        </w:rPr>
        <w:t>电子商务63</w:t>
      </w:r>
      <w:r>
        <w:rPr>
          <w:rFonts w:hint="eastAsia" w:ascii="方正仿宋_GBK" w:eastAsia="方正仿宋_GBK"/>
          <w:sz w:val="32"/>
          <w:szCs w:val="32"/>
        </w:rPr>
        <w:t>人、占比1.8%，</w:t>
      </w:r>
      <w:r>
        <w:rPr>
          <w:rFonts w:ascii="方正仿宋_GBK" w:eastAsia="方正仿宋_GBK"/>
          <w:sz w:val="32"/>
          <w:szCs w:val="32"/>
        </w:rPr>
        <w:t>会计44</w:t>
      </w:r>
      <w:r>
        <w:rPr>
          <w:rFonts w:hint="eastAsia" w:ascii="方正仿宋_GBK" w:eastAsia="方正仿宋_GBK"/>
          <w:sz w:val="32"/>
          <w:szCs w:val="32"/>
        </w:rPr>
        <w:t>人、占比1.2%；其他类：</w:t>
      </w:r>
      <w:r>
        <w:rPr>
          <w:rFonts w:ascii="方正仿宋_GBK" w:eastAsia="方正仿宋_GBK"/>
          <w:sz w:val="32"/>
          <w:szCs w:val="32"/>
        </w:rPr>
        <w:t>新能源汽车维修78</w:t>
      </w:r>
      <w:r>
        <w:rPr>
          <w:rFonts w:hint="eastAsia" w:ascii="方正仿宋_GBK" w:eastAsia="方正仿宋_GBK"/>
          <w:sz w:val="32"/>
          <w:szCs w:val="32"/>
        </w:rPr>
        <w:t>人、占比2.2%。</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2020年8月底，18级和19级（20级尚未到校）在校生总数为5868人。农林牧渔类：</w:t>
      </w:r>
      <w:r>
        <w:rPr>
          <w:rFonts w:ascii="方正仿宋_GBK" w:eastAsia="方正仿宋_GBK"/>
          <w:sz w:val="32"/>
          <w:szCs w:val="32"/>
        </w:rPr>
        <w:t>宠物养护与经营127</w:t>
      </w:r>
      <w:r>
        <w:rPr>
          <w:rFonts w:hint="eastAsia" w:ascii="方正仿宋_GBK" w:eastAsia="方正仿宋_GBK"/>
          <w:sz w:val="32"/>
          <w:szCs w:val="32"/>
        </w:rPr>
        <w:t>人、占比2.2%，</w:t>
      </w:r>
      <w:r>
        <w:rPr>
          <w:rFonts w:ascii="方正仿宋_GBK" w:eastAsia="方正仿宋_GBK"/>
          <w:sz w:val="32"/>
          <w:szCs w:val="32"/>
        </w:rPr>
        <w:t>畜牧兽医188</w:t>
      </w:r>
      <w:r>
        <w:rPr>
          <w:rFonts w:hint="eastAsia" w:ascii="方正仿宋_GBK" w:eastAsia="方正仿宋_GBK"/>
          <w:sz w:val="32"/>
          <w:szCs w:val="32"/>
        </w:rPr>
        <w:t>人、占比3.2%，</w:t>
      </w:r>
      <w:r>
        <w:rPr>
          <w:rFonts w:ascii="方正仿宋_GBK" w:eastAsia="方正仿宋_GBK"/>
          <w:sz w:val="32"/>
          <w:szCs w:val="32"/>
        </w:rPr>
        <w:t>观光农业经营418</w:t>
      </w:r>
      <w:r>
        <w:rPr>
          <w:rFonts w:hint="eastAsia" w:ascii="方正仿宋_GBK" w:eastAsia="方正仿宋_GBK"/>
          <w:sz w:val="32"/>
          <w:szCs w:val="32"/>
        </w:rPr>
        <w:t>人、占比7.1 %，</w:t>
      </w:r>
      <w:r>
        <w:rPr>
          <w:rFonts w:ascii="方正仿宋_GBK" w:eastAsia="方正仿宋_GBK"/>
          <w:sz w:val="32"/>
          <w:szCs w:val="32"/>
        </w:rPr>
        <w:t>农产品营销与储运73</w:t>
      </w:r>
      <w:r>
        <w:rPr>
          <w:rFonts w:hint="eastAsia" w:ascii="方正仿宋_GBK" w:eastAsia="方正仿宋_GBK"/>
          <w:sz w:val="32"/>
          <w:szCs w:val="32"/>
        </w:rPr>
        <w:t>人、占比1.2%，</w:t>
      </w:r>
      <w:r>
        <w:rPr>
          <w:rFonts w:ascii="方正仿宋_GBK" w:eastAsia="方正仿宋_GBK"/>
          <w:sz w:val="32"/>
          <w:szCs w:val="32"/>
        </w:rPr>
        <w:t>农村电气技术619</w:t>
      </w:r>
      <w:r>
        <w:rPr>
          <w:rFonts w:hint="eastAsia" w:ascii="方正仿宋_GBK" w:eastAsia="方正仿宋_GBK"/>
          <w:sz w:val="32"/>
          <w:szCs w:val="32"/>
        </w:rPr>
        <w:t>人、占比10.5%，</w:t>
      </w:r>
      <w:r>
        <w:rPr>
          <w:rFonts w:ascii="方正仿宋_GBK" w:eastAsia="方正仿宋_GBK"/>
          <w:sz w:val="32"/>
          <w:szCs w:val="32"/>
        </w:rPr>
        <w:t>农村经济综合管理246</w:t>
      </w:r>
      <w:r>
        <w:rPr>
          <w:rFonts w:hint="eastAsia" w:ascii="方正仿宋_GBK" w:eastAsia="方正仿宋_GBK"/>
          <w:sz w:val="32"/>
          <w:szCs w:val="32"/>
        </w:rPr>
        <w:t>人、占比4.2%，</w:t>
      </w:r>
      <w:r>
        <w:rPr>
          <w:rFonts w:ascii="方正仿宋_GBK" w:eastAsia="方正仿宋_GBK"/>
          <w:sz w:val="32"/>
          <w:szCs w:val="32"/>
        </w:rPr>
        <w:t>农业机械使用与维护1297</w:t>
      </w:r>
      <w:r>
        <w:rPr>
          <w:rFonts w:hint="eastAsia" w:ascii="方正仿宋_GBK" w:eastAsia="方正仿宋_GBK"/>
          <w:sz w:val="32"/>
          <w:szCs w:val="32"/>
        </w:rPr>
        <w:t>人、占比22.1%，</w:t>
      </w:r>
      <w:r>
        <w:rPr>
          <w:rFonts w:ascii="方正仿宋_GBK" w:eastAsia="方正仿宋_GBK"/>
          <w:sz w:val="32"/>
          <w:szCs w:val="32"/>
        </w:rPr>
        <w:t>现代农艺技术44</w:t>
      </w:r>
      <w:r>
        <w:rPr>
          <w:rFonts w:hint="eastAsia" w:ascii="方正仿宋_GBK" w:eastAsia="方正仿宋_GBK"/>
          <w:sz w:val="32"/>
          <w:szCs w:val="32"/>
        </w:rPr>
        <w:t>人、占比0.7 %，</w:t>
      </w:r>
      <w:r>
        <w:rPr>
          <w:rFonts w:ascii="方正仿宋_GBK" w:eastAsia="方正仿宋_GBK"/>
          <w:sz w:val="32"/>
          <w:szCs w:val="32"/>
        </w:rPr>
        <w:t>园林技术165</w:t>
      </w:r>
      <w:r>
        <w:rPr>
          <w:rFonts w:hint="eastAsia" w:ascii="方正仿宋_GBK" w:eastAsia="方正仿宋_GBK"/>
          <w:sz w:val="32"/>
          <w:szCs w:val="32"/>
        </w:rPr>
        <w:t>人、占比2.8%；教育类：学前教育</w:t>
      </w:r>
      <w:r>
        <w:rPr>
          <w:rFonts w:ascii="方正仿宋_GBK" w:eastAsia="方正仿宋_GBK"/>
          <w:sz w:val="32"/>
          <w:szCs w:val="32"/>
        </w:rPr>
        <w:t>1147</w:t>
      </w:r>
      <w:r>
        <w:rPr>
          <w:rFonts w:hint="eastAsia" w:ascii="方正仿宋_GBK" w:eastAsia="方正仿宋_GBK"/>
          <w:sz w:val="32"/>
          <w:szCs w:val="32"/>
        </w:rPr>
        <w:t>人、占比19.5%；财经商贸类：</w:t>
      </w:r>
      <w:r>
        <w:rPr>
          <w:rFonts w:ascii="方正仿宋_GBK" w:eastAsia="方正仿宋_GBK"/>
          <w:sz w:val="32"/>
          <w:szCs w:val="32"/>
        </w:rPr>
        <w:t>电子商务403</w:t>
      </w:r>
      <w:r>
        <w:rPr>
          <w:rFonts w:hint="eastAsia" w:ascii="方正仿宋_GBK" w:eastAsia="方正仿宋_GBK"/>
          <w:sz w:val="32"/>
          <w:szCs w:val="32"/>
        </w:rPr>
        <w:t>人、占比6.9 %，</w:t>
      </w:r>
      <w:r>
        <w:rPr>
          <w:rFonts w:ascii="方正仿宋_GBK" w:eastAsia="方正仿宋_GBK"/>
          <w:sz w:val="32"/>
          <w:szCs w:val="32"/>
        </w:rPr>
        <w:t>会计85</w:t>
      </w:r>
      <w:r>
        <w:rPr>
          <w:rFonts w:hint="eastAsia" w:ascii="方正仿宋_GBK" w:eastAsia="方正仿宋_GBK"/>
          <w:sz w:val="32"/>
          <w:szCs w:val="32"/>
        </w:rPr>
        <w:t>人、占比1.4%；其他类：</w:t>
      </w:r>
      <w:r>
        <w:rPr>
          <w:rFonts w:ascii="方正仿宋_GBK" w:eastAsia="方正仿宋_GBK"/>
          <w:sz w:val="32"/>
          <w:szCs w:val="32"/>
        </w:rPr>
        <w:t>新能源汽车维修322</w:t>
      </w:r>
      <w:r>
        <w:rPr>
          <w:rFonts w:hint="eastAsia" w:ascii="方正仿宋_GBK" w:eastAsia="方正仿宋_GBK"/>
          <w:sz w:val="32"/>
          <w:szCs w:val="32"/>
        </w:rPr>
        <w:t>人、占比5.5%，</w:t>
      </w:r>
      <w:r>
        <w:rPr>
          <w:rFonts w:ascii="方正仿宋_GBK" w:eastAsia="方正仿宋_GBK"/>
          <w:sz w:val="32"/>
          <w:szCs w:val="32"/>
        </w:rPr>
        <w:t>工业机器人应用33</w:t>
      </w:r>
      <w:r>
        <w:rPr>
          <w:rFonts w:hint="eastAsia" w:ascii="方正仿宋_GBK" w:eastAsia="方正仿宋_GBK"/>
          <w:sz w:val="32"/>
          <w:szCs w:val="32"/>
        </w:rPr>
        <w:t>人、占比0.6%，</w:t>
      </w:r>
      <w:r>
        <w:rPr>
          <w:rFonts w:ascii="方正仿宋_GBK" w:eastAsia="方正仿宋_GBK"/>
          <w:sz w:val="32"/>
          <w:szCs w:val="32"/>
        </w:rPr>
        <w:t>食品生物工艺142</w:t>
      </w:r>
      <w:r>
        <w:rPr>
          <w:rFonts w:hint="eastAsia" w:ascii="方正仿宋_GBK" w:eastAsia="方正仿宋_GBK"/>
          <w:sz w:val="32"/>
          <w:szCs w:val="32"/>
        </w:rPr>
        <w:t>人、占比2.4 %，</w:t>
      </w:r>
      <w:r>
        <w:rPr>
          <w:rFonts w:ascii="方正仿宋_GBK" w:eastAsia="方正仿宋_GBK"/>
          <w:sz w:val="32"/>
          <w:szCs w:val="32"/>
        </w:rPr>
        <w:t>物联网应用技术53</w:t>
      </w:r>
      <w:r>
        <w:rPr>
          <w:rFonts w:hint="eastAsia" w:ascii="方正仿宋_GBK" w:eastAsia="方正仿宋_GBK"/>
          <w:sz w:val="32"/>
          <w:szCs w:val="32"/>
        </w:rPr>
        <w:t>人、占比0.9%，</w:t>
      </w:r>
      <w:r>
        <w:rPr>
          <w:rFonts w:ascii="方正仿宋_GBK" w:eastAsia="方正仿宋_GBK"/>
          <w:sz w:val="32"/>
          <w:szCs w:val="32"/>
        </w:rPr>
        <w:t>中餐烹饪与营养膳食351</w:t>
      </w:r>
      <w:r>
        <w:rPr>
          <w:rFonts w:hint="eastAsia" w:ascii="方正仿宋_GBK" w:eastAsia="方正仿宋_GBK"/>
          <w:sz w:val="32"/>
          <w:szCs w:val="32"/>
        </w:rPr>
        <w:t>人、占比6.0%，</w:t>
      </w:r>
      <w:r>
        <w:rPr>
          <w:rFonts w:ascii="方正仿宋_GBK" w:eastAsia="方正仿宋_GBK"/>
          <w:sz w:val="32"/>
          <w:szCs w:val="32"/>
        </w:rPr>
        <w:t>大数据技术与应用155</w:t>
      </w:r>
      <w:r>
        <w:rPr>
          <w:rFonts w:hint="eastAsia" w:ascii="方正仿宋_GBK" w:eastAsia="方正仿宋_GBK"/>
          <w:sz w:val="32"/>
          <w:szCs w:val="32"/>
        </w:rPr>
        <w:t>人、占比2.6%。</w:t>
      </w:r>
    </w:p>
    <w:p>
      <w:pPr>
        <w:jc w:val="center"/>
        <w:rPr>
          <w:rFonts w:ascii="仿宋" w:hAnsi="仿宋" w:eastAsia="仿宋" w:cs="仿宋"/>
          <w:b/>
        </w:rPr>
      </w:pPr>
      <w:r>
        <w:rPr>
          <w:rFonts w:ascii="仿宋" w:hAnsi="仿宋" w:eastAsia="仿宋" w:cs="仿宋"/>
          <w:b/>
        </w:rPr>
        <w:t>表4  2019-2020年在校生人数统计表</w:t>
      </w:r>
    </w:p>
    <w:tbl>
      <w:tblPr>
        <w:tblStyle w:val="19"/>
        <w:tblW w:w="0" w:type="auto"/>
        <w:jc w:val="center"/>
        <w:tblLayout w:type="autofit"/>
        <w:tblCellMar>
          <w:top w:w="0" w:type="dxa"/>
          <w:left w:w="10" w:type="dxa"/>
          <w:bottom w:w="0" w:type="dxa"/>
          <w:right w:w="10" w:type="dxa"/>
        </w:tblCellMar>
      </w:tblPr>
      <w:tblGrid>
        <w:gridCol w:w="1011"/>
        <w:gridCol w:w="1225"/>
        <w:gridCol w:w="1172"/>
        <w:gridCol w:w="2026"/>
        <w:gridCol w:w="772"/>
        <w:gridCol w:w="772"/>
        <w:gridCol w:w="772"/>
        <w:gridCol w:w="772"/>
      </w:tblGrid>
      <w:tr>
        <w:tblPrEx>
          <w:tblCellMar>
            <w:top w:w="0" w:type="dxa"/>
            <w:left w:w="10" w:type="dxa"/>
            <w:bottom w:w="0" w:type="dxa"/>
            <w:right w:w="10" w:type="dxa"/>
          </w:tblCellMar>
        </w:tblPrEx>
        <w:trPr>
          <w:jc w:val="center"/>
        </w:trPr>
        <w:tc>
          <w:tcPr>
            <w:tcW w:w="22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学历教育在校生数（人）</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专业大类</w:t>
            </w:r>
          </w:p>
        </w:tc>
        <w:tc>
          <w:tcPr>
            <w:tcW w:w="202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专业名称</w:t>
            </w:r>
          </w:p>
        </w:tc>
        <w:tc>
          <w:tcPr>
            <w:tcW w:w="154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人数（人）</w:t>
            </w:r>
          </w:p>
        </w:tc>
        <w:tc>
          <w:tcPr>
            <w:tcW w:w="154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占比（%）</w:t>
            </w:r>
          </w:p>
        </w:tc>
      </w:tr>
      <w:tr>
        <w:tblPrEx>
          <w:tblCellMar>
            <w:top w:w="0" w:type="dxa"/>
            <w:left w:w="10" w:type="dxa"/>
            <w:bottom w:w="0" w:type="dxa"/>
            <w:right w:w="10" w:type="dxa"/>
          </w:tblCellMar>
        </w:tblPrEx>
        <w:trPr>
          <w:jc w:val="center"/>
        </w:trPr>
        <w:tc>
          <w:tcPr>
            <w:tcW w:w="10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12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pPr>
          </w:p>
        </w:tc>
        <w:tc>
          <w:tcPr>
            <w:tcW w:w="20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pP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r>
      <w:tr>
        <w:tblPrEx>
          <w:tblCellMar>
            <w:top w:w="0" w:type="dxa"/>
            <w:left w:w="10" w:type="dxa"/>
            <w:bottom w:w="0" w:type="dxa"/>
            <w:right w:w="10" w:type="dxa"/>
          </w:tblCellMar>
        </w:tblPrEx>
        <w:trPr>
          <w:jc w:val="center"/>
        </w:trPr>
        <w:tc>
          <w:tcPr>
            <w:tcW w:w="101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3547</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5868</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仿宋" w:hAnsiTheme="minorEastAsia"/>
                <w:sz w:val="15"/>
                <w:szCs w:val="15"/>
              </w:rPr>
              <w:t>农林牧渔类</w:t>
            </w: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宠物养护与经营</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53</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127</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1.5 </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2.2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畜牧兽医</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197</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188</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5.6 </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3.2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观光农业经营</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364</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418</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10.3 </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7.1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农产品营销与储运</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74</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73</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2.1 </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1.2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农村电气技术</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412</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619</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11.6 </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10.5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农村经济综合管理</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208</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246</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5.9 </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4.2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农业机械使用与维护</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1122</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1297</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31.6 </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22.1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现代农艺技术</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35</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44</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1.0 </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0.7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园林技术</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109</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165</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3.1 </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2.8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仿宋" w:hAnsiTheme="minorEastAsia"/>
                <w:sz w:val="15"/>
                <w:szCs w:val="15"/>
              </w:rPr>
              <w:t>教育类</w:t>
            </w: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学前教育</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788</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1147</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22.2 </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19.5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仿宋" w:hAnsiTheme="minorEastAsia"/>
                <w:sz w:val="15"/>
                <w:szCs w:val="15"/>
              </w:rPr>
              <w:t>财经商贸类</w:t>
            </w: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电子商务</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63</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403</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1.8 </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6.9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会计</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44</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85</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1.2 </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1.4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仿宋" w:hAnsiTheme="minorEastAsia"/>
                <w:sz w:val="15"/>
                <w:szCs w:val="15"/>
              </w:rPr>
              <w:t>其他类</w:t>
            </w: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新能源汽车维修</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78</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322</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2.2 </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5.5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工业机器人应用</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33</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0.6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食品生物工艺</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142</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2.4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物联网应用技术</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53</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0.9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中餐烹饪与营养膳食</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351</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6.0 </w:t>
            </w:r>
          </w:p>
        </w:tc>
      </w:tr>
      <w:tr>
        <w:tblPrEx>
          <w:tblCellMar>
            <w:top w:w="0" w:type="dxa"/>
            <w:left w:w="10" w:type="dxa"/>
            <w:bottom w:w="0" w:type="dxa"/>
            <w:right w:w="10" w:type="dxa"/>
          </w:tblCellMar>
        </w:tblPrEx>
        <w:trPr>
          <w:jc w:val="center"/>
        </w:trPr>
        <w:tc>
          <w:tcPr>
            <w:tcW w:w="10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方正仿宋_GBK" w:eastAsia="方正仿宋_GBK" w:cs="宋体" w:hAnsiTheme="minorEastAsia"/>
                <w:sz w:val="15"/>
                <w:szCs w:val="15"/>
              </w:rPr>
            </w:pPr>
          </w:p>
        </w:tc>
        <w:tc>
          <w:tcPr>
            <w:tcW w:w="20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eastAsia="方正仿宋_GBK" w:hAnsiTheme="minorEastAsia"/>
                <w:sz w:val="15"/>
                <w:szCs w:val="15"/>
              </w:rPr>
            </w:pPr>
            <w:r>
              <w:rPr>
                <w:rFonts w:hint="eastAsia" w:ascii="方正仿宋_GBK" w:eastAsia="方正仿宋_GBK" w:cs="等线" w:hAnsiTheme="minorEastAsia"/>
                <w:sz w:val="15"/>
                <w:szCs w:val="15"/>
              </w:rPr>
              <w:t>大数据技术与应用</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155</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hint="eastAsia" w:ascii="仿宋" w:hAnsi="仿宋" w:eastAsia="仿宋" w:cs="仿宋"/>
                <w:sz w:val="18"/>
                <w:szCs w:val="18"/>
              </w:rPr>
              <w:t>/</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right"/>
              <w:rPr>
                <w:rFonts w:ascii="仿宋" w:hAnsi="仿宋" w:eastAsia="仿宋" w:cs="仿宋"/>
                <w:sz w:val="18"/>
                <w:szCs w:val="18"/>
              </w:rPr>
            </w:pPr>
            <w:r>
              <w:rPr>
                <w:rFonts w:hint="eastAsia" w:ascii="仿宋" w:hAnsi="仿宋" w:eastAsia="仿宋" w:cs="仿宋"/>
                <w:sz w:val="18"/>
                <w:szCs w:val="18"/>
              </w:rPr>
              <w:t xml:space="preserve">2.6 </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3</w:t>
      </w:r>
      <w:r>
        <w:rPr>
          <w:rFonts w:ascii="方正仿宋_GBK" w:eastAsia="方正仿宋_GBK"/>
          <w:sz w:val="32"/>
          <w:szCs w:val="32"/>
        </w:rPr>
        <w:t>.毕业生规模</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2019年毕业生总数为</w:t>
      </w:r>
      <w:r>
        <w:rPr>
          <w:rFonts w:ascii="方正仿宋_GBK" w:eastAsia="方正仿宋_GBK"/>
          <w:sz w:val="32"/>
          <w:szCs w:val="32"/>
        </w:rPr>
        <w:t>2376</w:t>
      </w:r>
      <w:r>
        <w:rPr>
          <w:rFonts w:hint="eastAsia" w:ascii="方正仿宋_GBK" w:eastAsia="方正仿宋_GBK"/>
          <w:sz w:val="32"/>
          <w:szCs w:val="32"/>
        </w:rPr>
        <w:t>人。其中：农林牧渔类毕业</w:t>
      </w:r>
      <w:r>
        <w:rPr>
          <w:rFonts w:ascii="方正仿宋_GBK" w:eastAsia="方正仿宋_GBK"/>
          <w:sz w:val="32"/>
          <w:szCs w:val="32"/>
        </w:rPr>
        <w:t>2069</w:t>
      </w:r>
      <w:r>
        <w:rPr>
          <w:rFonts w:hint="eastAsia" w:ascii="方正仿宋_GBK" w:eastAsia="方正仿宋_GBK"/>
          <w:sz w:val="32"/>
          <w:szCs w:val="32"/>
        </w:rPr>
        <w:t>人、占比87.1%，升学1089人、占比52.6%；</w:t>
      </w:r>
      <w:r>
        <w:rPr>
          <w:rFonts w:ascii="方正仿宋_GBK" w:eastAsia="方正仿宋_GBK"/>
          <w:sz w:val="32"/>
          <w:szCs w:val="32"/>
        </w:rPr>
        <w:t>教育类</w:t>
      </w:r>
      <w:r>
        <w:rPr>
          <w:rFonts w:hint="eastAsia" w:ascii="方正仿宋_GBK" w:eastAsia="方正仿宋_GBK"/>
          <w:sz w:val="32"/>
          <w:szCs w:val="32"/>
        </w:rPr>
        <w:t>毕业</w:t>
      </w:r>
      <w:r>
        <w:rPr>
          <w:rFonts w:ascii="方正仿宋_GBK" w:eastAsia="方正仿宋_GBK"/>
          <w:sz w:val="32"/>
          <w:szCs w:val="32"/>
        </w:rPr>
        <w:t>195</w:t>
      </w:r>
      <w:r>
        <w:rPr>
          <w:rFonts w:hint="eastAsia" w:ascii="方正仿宋_GBK" w:eastAsia="方正仿宋_GBK"/>
          <w:sz w:val="32"/>
          <w:szCs w:val="32"/>
        </w:rPr>
        <w:t>人、占比8.2%，升学156人、占比80.0%；</w:t>
      </w:r>
      <w:r>
        <w:rPr>
          <w:rFonts w:ascii="方正仿宋_GBK" w:eastAsia="方正仿宋_GBK"/>
          <w:sz w:val="32"/>
          <w:szCs w:val="32"/>
        </w:rPr>
        <w:t>其他类</w:t>
      </w:r>
      <w:r>
        <w:rPr>
          <w:rFonts w:hint="eastAsia" w:ascii="方正仿宋_GBK" w:eastAsia="方正仿宋_GBK"/>
          <w:sz w:val="32"/>
          <w:szCs w:val="32"/>
        </w:rPr>
        <w:t>毕业</w:t>
      </w:r>
      <w:r>
        <w:rPr>
          <w:rFonts w:ascii="方正仿宋_GBK" w:eastAsia="方正仿宋_GBK"/>
          <w:sz w:val="32"/>
          <w:szCs w:val="32"/>
        </w:rPr>
        <w:t>112</w:t>
      </w:r>
      <w:r>
        <w:rPr>
          <w:rFonts w:hint="eastAsia" w:ascii="方正仿宋_GBK" w:eastAsia="方正仿宋_GBK"/>
          <w:sz w:val="32"/>
          <w:szCs w:val="32"/>
        </w:rPr>
        <w:t>人、占比4.7%，升学0人。</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20</w:t>
      </w:r>
      <w:r>
        <w:rPr>
          <w:rFonts w:hint="eastAsia" w:ascii="方正仿宋_GBK" w:eastAsia="方正仿宋_GBK"/>
          <w:sz w:val="32"/>
          <w:szCs w:val="32"/>
        </w:rPr>
        <w:t>20</w:t>
      </w:r>
      <w:r>
        <w:rPr>
          <w:rFonts w:ascii="方正仿宋_GBK" w:eastAsia="方正仿宋_GBK"/>
          <w:sz w:val="32"/>
          <w:szCs w:val="32"/>
        </w:rPr>
        <w:t>年毕业生总数为</w:t>
      </w:r>
      <w:r>
        <w:rPr>
          <w:rFonts w:hint="eastAsia" w:ascii="方正仿宋_GBK" w:eastAsia="方正仿宋_GBK"/>
          <w:sz w:val="32"/>
          <w:szCs w:val="32"/>
        </w:rPr>
        <w:t>1610</w:t>
      </w:r>
      <w:r>
        <w:rPr>
          <w:rFonts w:ascii="方正仿宋_GBK" w:eastAsia="方正仿宋_GBK"/>
          <w:sz w:val="32"/>
          <w:szCs w:val="32"/>
        </w:rPr>
        <w:t>人。其中：农林牧渔类毕业1221人</w:t>
      </w:r>
      <w:r>
        <w:rPr>
          <w:rFonts w:hint="eastAsia" w:ascii="方正仿宋_GBK" w:eastAsia="方正仿宋_GBK"/>
          <w:sz w:val="32"/>
          <w:szCs w:val="32"/>
        </w:rPr>
        <w:t>、占比75.8%</w:t>
      </w:r>
      <w:r>
        <w:rPr>
          <w:rFonts w:ascii="方正仿宋_GBK" w:eastAsia="方正仿宋_GBK"/>
          <w:sz w:val="32"/>
          <w:szCs w:val="32"/>
        </w:rPr>
        <w:t>，升学</w:t>
      </w:r>
      <w:r>
        <w:rPr>
          <w:rFonts w:hint="eastAsia" w:ascii="方正仿宋_GBK" w:eastAsia="方正仿宋_GBK"/>
          <w:sz w:val="32"/>
          <w:szCs w:val="32"/>
        </w:rPr>
        <w:t>646</w:t>
      </w:r>
      <w:r>
        <w:rPr>
          <w:rFonts w:ascii="方正仿宋_GBK" w:eastAsia="方正仿宋_GBK"/>
          <w:sz w:val="32"/>
          <w:szCs w:val="32"/>
        </w:rPr>
        <w:t>人</w:t>
      </w:r>
      <w:r>
        <w:rPr>
          <w:rFonts w:hint="eastAsia" w:ascii="方正仿宋_GBK" w:eastAsia="方正仿宋_GBK"/>
          <w:sz w:val="32"/>
          <w:szCs w:val="32"/>
        </w:rPr>
        <w:t>、占比52.9%</w:t>
      </w:r>
      <w:r>
        <w:rPr>
          <w:rFonts w:ascii="方正仿宋_GBK" w:eastAsia="方正仿宋_GBK"/>
          <w:sz w:val="32"/>
          <w:szCs w:val="32"/>
        </w:rPr>
        <w:t>；教育类毕业389人</w:t>
      </w:r>
      <w:r>
        <w:rPr>
          <w:rFonts w:hint="eastAsia" w:ascii="方正仿宋_GBK" w:eastAsia="方正仿宋_GBK"/>
          <w:sz w:val="32"/>
          <w:szCs w:val="32"/>
        </w:rPr>
        <w:t>、占比24.2%</w:t>
      </w:r>
      <w:r>
        <w:rPr>
          <w:rFonts w:ascii="方正仿宋_GBK" w:eastAsia="方正仿宋_GBK"/>
          <w:sz w:val="32"/>
          <w:szCs w:val="32"/>
        </w:rPr>
        <w:t>，</w:t>
      </w:r>
      <w:r>
        <w:rPr>
          <w:rFonts w:hint="eastAsia" w:ascii="方正仿宋_GBK" w:eastAsia="方正仿宋_GBK"/>
          <w:sz w:val="32"/>
          <w:szCs w:val="32"/>
        </w:rPr>
        <w:t>升学296人、占比76.1%</w:t>
      </w:r>
      <w:r>
        <w:rPr>
          <w:rFonts w:ascii="方正仿宋_GBK" w:eastAsia="方正仿宋_GBK"/>
          <w:sz w:val="32"/>
          <w:szCs w:val="32"/>
        </w:rPr>
        <w:t>；其他类毕业</w:t>
      </w:r>
      <w:r>
        <w:rPr>
          <w:rFonts w:hint="eastAsia" w:ascii="方正仿宋_GBK" w:eastAsia="方正仿宋_GBK"/>
          <w:sz w:val="32"/>
          <w:szCs w:val="32"/>
        </w:rPr>
        <w:t>0</w:t>
      </w:r>
      <w:r>
        <w:rPr>
          <w:rFonts w:ascii="方正仿宋_GBK" w:eastAsia="方正仿宋_GBK"/>
          <w:sz w:val="32"/>
          <w:szCs w:val="32"/>
        </w:rPr>
        <w:t>人，升学0人。</w:t>
      </w:r>
    </w:p>
    <w:p>
      <w:pPr>
        <w:jc w:val="center"/>
        <w:rPr>
          <w:rFonts w:ascii="仿宋" w:hAnsi="仿宋" w:eastAsia="仿宋" w:cs="仿宋"/>
          <w:b/>
        </w:rPr>
      </w:pPr>
      <w:r>
        <w:rPr>
          <w:rFonts w:ascii="仿宋" w:hAnsi="仿宋" w:eastAsia="仿宋" w:cs="仿宋"/>
          <w:b/>
        </w:rPr>
        <w:t>表5  2019-2020年毕业人数</w:t>
      </w:r>
    </w:p>
    <w:tbl>
      <w:tblPr>
        <w:tblStyle w:val="19"/>
        <w:tblW w:w="0" w:type="auto"/>
        <w:jc w:val="center"/>
        <w:tblLayout w:type="autofit"/>
        <w:tblCellMar>
          <w:top w:w="0" w:type="dxa"/>
          <w:left w:w="10" w:type="dxa"/>
          <w:bottom w:w="0" w:type="dxa"/>
          <w:right w:w="10" w:type="dxa"/>
        </w:tblCellMar>
      </w:tblPr>
      <w:tblGrid>
        <w:gridCol w:w="695"/>
        <w:gridCol w:w="694"/>
        <w:gridCol w:w="1645"/>
        <w:gridCol w:w="914"/>
        <w:gridCol w:w="1072"/>
        <w:gridCol w:w="1160"/>
        <w:gridCol w:w="1182"/>
        <w:gridCol w:w="1160"/>
      </w:tblGrid>
      <w:tr>
        <w:tblPrEx>
          <w:tblCellMar>
            <w:top w:w="0" w:type="dxa"/>
            <w:left w:w="10" w:type="dxa"/>
            <w:bottom w:w="0" w:type="dxa"/>
            <w:right w:w="10" w:type="dxa"/>
          </w:tblCellMar>
        </w:tblPrEx>
        <w:trPr>
          <w:jc w:val="center"/>
        </w:trPr>
        <w:tc>
          <w:tcPr>
            <w:tcW w:w="138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毕业总人数（人）</w:t>
            </w:r>
          </w:p>
        </w:tc>
        <w:tc>
          <w:tcPr>
            <w:tcW w:w="16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专业大类</w:t>
            </w:r>
          </w:p>
        </w:tc>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毕业生数（人）</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毕业生占比（%）</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直接升学数（人）</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直接升学率（%）</w:t>
            </w:r>
          </w:p>
        </w:tc>
      </w:tr>
      <w:tr>
        <w:tblPrEx>
          <w:tblCellMar>
            <w:top w:w="0" w:type="dxa"/>
            <w:left w:w="10" w:type="dxa"/>
            <w:bottom w:w="0" w:type="dxa"/>
            <w:right w:w="10" w:type="dxa"/>
          </w:tblCellMar>
        </w:tblPrEx>
        <w:trPr>
          <w:jc w:val="center"/>
        </w:trPr>
        <w:tc>
          <w:tcPr>
            <w:tcW w:w="6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农林牧渔类</w:t>
            </w:r>
          </w:p>
        </w:tc>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2069</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87.1</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hint="eastAsia"/>
                <w:sz w:val="18"/>
                <w:szCs w:val="18"/>
              </w:rPr>
              <w:t>1089</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52.6</w:t>
            </w:r>
          </w:p>
        </w:tc>
      </w:tr>
      <w:tr>
        <w:tblPrEx>
          <w:tblCellMar>
            <w:top w:w="0" w:type="dxa"/>
            <w:left w:w="10" w:type="dxa"/>
            <w:bottom w:w="0" w:type="dxa"/>
            <w:right w:w="10" w:type="dxa"/>
          </w:tblCellMar>
        </w:tblPrEx>
        <w:trPr>
          <w:jc w:val="center"/>
        </w:trPr>
        <w:tc>
          <w:tcPr>
            <w:tcW w:w="69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2376</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1610</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pPr>
          </w:p>
        </w:tc>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1221</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75.8</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646</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52.9</w:t>
            </w:r>
          </w:p>
        </w:tc>
      </w:tr>
      <w:tr>
        <w:tblPrEx>
          <w:tblCellMar>
            <w:top w:w="0" w:type="dxa"/>
            <w:left w:w="10" w:type="dxa"/>
            <w:bottom w:w="0" w:type="dxa"/>
            <w:right w:w="10" w:type="dxa"/>
          </w:tblCellMar>
        </w:tblPrEx>
        <w:trPr>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64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教育类</w:t>
            </w:r>
          </w:p>
        </w:tc>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195</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8.2</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156</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80.0</w:t>
            </w:r>
          </w:p>
        </w:tc>
      </w:tr>
      <w:tr>
        <w:tblPrEx>
          <w:tblCellMar>
            <w:top w:w="0" w:type="dxa"/>
            <w:left w:w="10" w:type="dxa"/>
            <w:bottom w:w="0" w:type="dxa"/>
            <w:right w:w="10" w:type="dxa"/>
          </w:tblCellMar>
        </w:tblPrEx>
        <w:trPr>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389</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24.2</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296</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76.1</w:t>
            </w:r>
          </w:p>
        </w:tc>
      </w:tr>
      <w:tr>
        <w:tblPrEx>
          <w:tblCellMar>
            <w:top w:w="0" w:type="dxa"/>
            <w:left w:w="10" w:type="dxa"/>
            <w:bottom w:w="0" w:type="dxa"/>
            <w:right w:w="10" w:type="dxa"/>
          </w:tblCellMar>
        </w:tblPrEx>
        <w:trPr>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64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其他类</w:t>
            </w:r>
          </w:p>
        </w:tc>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112</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4.7</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hint="eastAsia"/>
                <w:sz w:val="18"/>
                <w:szCs w:val="18"/>
              </w:rPr>
              <w:t>41</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36.6</w:t>
            </w:r>
          </w:p>
        </w:tc>
      </w:tr>
      <w:tr>
        <w:tblPrEx>
          <w:tblCellMar>
            <w:top w:w="0" w:type="dxa"/>
            <w:left w:w="10" w:type="dxa"/>
            <w:bottom w:w="0" w:type="dxa"/>
            <w:right w:w="10" w:type="dxa"/>
          </w:tblCellMar>
        </w:tblPrEx>
        <w:trPr>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9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0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hint="eastAsia" w:ascii="仿宋" w:hAnsi="仿宋" w:eastAsia="仿宋" w:cs="仿宋"/>
                <w:sz w:val="15"/>
                <w:szCs w:val="15"/>
              </w:rPr>
              <w:t>/</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1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hint="eastAsia"/>
                <w:sz w:val="15"/>
                <w:szCs w:val="15"/>
              </w:rPr>
              <w:t>/</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ascii="方正仿宋_GBK" w:eastAsia="方正仿宋_GBK"/>
          <w:sz w:val="32"/>
          <w:szCs w:val="32"/>
        </w:rPr>
        <w:t>4.学生结构</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2019年，3+2学制学生数112人、</w:t>
      </w:r>
      <w:r>
        <w:rPr>
          <w:rFonts w:ascii="方正仿宋_GBK" w:eastAsia="方正仿宋_GBK"/>
          <w:sz w:val="32"/>
          <w:szCs w:val="32"/>
        </w:rPr>
        <w:t>占在校生总数比例</w:t>
      </w:r>
      <w:r>
        <w:rPr>
          <w:rFonts w:hint="eastAsia" w:ascii="方正仿宋_GBK" w:eastAsia="方正仿宋_GBK"/>
          <w:sz w:val="32"/>
          <w:szCs w:val="32"/>
        </w:rPr>
        <w:t>3.1%；3年制学生数3454人、</w:t>
      </w:r>
      <w:r>
        <w:rPr>
          <w:rFonts w:ascii="方正仿宋_GBK" w:eastAsia="方正仿宋_GBK"/>
          <w:sz w:val="32"/>
          <w:szCs w:val="32"/>
        </w:rPr>
        <w:t>占在校生总数比例</w:t>
      </w:r>
      <w:r>
        <w:rPr>
          <w:rFonts w:hint="eastAsia" w:ascii="方正仿宋_GBK" w:eastAsia="方正仿宋_GBK"/>
          <w:sz w:val="32"/>
          <w:szCs w:val="32"/>
        </w:rPr>
        <w:t>96.9%；毕业生数2376人、占</w:t>
      </w:r>
      <w:r>
        <w:rPr>
          <w:rFonts w:ascii="方正仿宋_GBK" w:eastAsia="方正仿宋_GBK"/>
          <w:sz w:val="32"/>
          <w:szCs w:val="32"/>
        </w:rPr>
        <w:t>在校生总数比例</w:t>
      </w:r>
      <w:r>
        <w:rPr>
          <w:rFonts w:hint="eastAsia" w:ascii="方正仿宋_GBK" w:eastAsia="方正仿宋_GBK"/>
          <w:sz w:val="32"/>
          <w:szCs w:val="32"/>
        </w:rPr>
        <w:t>40.8%。</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20</w:t>
      </w:r>
      <w:r>
        <w:rPr>
          <w:rFonts w:hint="eastAsia" w:ascii="方正仿宋_GBK" w:eastAsia="方正仿宋_GBK"/>
          <w:sz w:val="32"/>
          <w:szCs w:val="32"/>
        </w:rPr>
        <w:t>20</w:t>
      </w:r>
      <w:r>
        <w:rPr>
          <w:rFonts w:ascii="方正仿宋_GBK" w:eastAsia="方正仿宋_GBK"/>
          <w:sz w:val="32"/>
          <w:szCs w:val="32"/>
        </w:rPr>
        <w:t>年，3+2学制学生数</w:t>
      </w:r>
      <w:r>
        <w:rPr>
          <w:rFonts w:hint="eastAsia" w:ascii="方正仿宋_GBK" w:eastAsia="方正仿宋_GBK"/>
          <w:sz w:val="32"/>
          <w:szCs w:val="32"/>
        </w:rPr>
        <w:t>322</w:t>
      </w:r>
      <w:r>
        <w:rPr>
          <w:rFonts w:ascii="方正仿宋_GBK" w:eastAsia="方正仿宋_GBK"/>
          <w:sz w:val="32"/>
          <w:szCs w:val="32"/>
        </w:rPr>
        <w:t>人</w:t>
      </w:r>
      <w:r>
        <w:rPr>
          <w:rFonts w:hint="eastAsia" w:ascii="方正仿宋_GBK" w:eastAsia="方正仿宋_GBK"/>
          <w:sz w:val="32"/>
          <w:szCs w:val="32"/>
        </w:rPr>
        <w:t>、</w:t>
      </w:r>
      <w:r>
        <w:rPr>
          <w:rFonts w:ascii="方正仿宋_GBK" w:eastAsia="方正仿宋_GBK"/>
          <w:sz w:val="32"/>
          <w:szCs w:val="32"/>
        </w:rPr>
        <w:t>占在校生总数比例</w:t>
      </w:r>
      <w:r>
        <w:rPr>
          <w:rFonts w:hint="eastAsia" w:ascii="方正仿宋_GBK" w:eastAsia="方正仿宋_GBK"/>
          <w:sz w:val="32"/>
          <w:szCs w:val="32"/>
        </w:rPr>
        <w:t>5.4</w:t>
      </w:r>
      <w:r>
        <w:rPr>
          <w:rFonts w:ascii="方正仿宋_GBK" w:eastAsia="方正仿宋_GBK"/>
          <w:sz w:val="32"/>
          <w:szCs w:val="32"/>
        </w:rPr>
        <w:t>%；3年制学生数</w:t>
      </w:r>
      <w:r>
        <w:rPr>
          <w:rFonts w:hint="eastAsia" w:ascii="方正仿宋_GBK" w:eastAsia="方正仿宋_GBK"/>
          <w:sz w:val="32"/>
          <w:szCs w:val="32"/>
        </w:rPr>
        <w:t>5546</w:t>
      </w:r>
      <w:r>
        <w:rPr>
          <w:rFonts w:ascii="方正仿宋_GBK" w:eastAsia="方正仿宋_GBK"/>
          <w:sz w:val="32"/>
          <w:szCs w:val="32"/>
        </w:rPr>
        <w:t>人</w:t>
      </w:r>
      <w:r>
        <w:rPr>
          <w:rFonts w:hint="eastAsia" w:ascii="方正仿宋_GBK" w:eastAsia="方正仿宋_GBK"/>
          <w:sz w:val="32"/>
          <w:szCs w:val="32"/>
        </w:rPr>
        <w:t>、</w:t>
      </w:r>
      <w:r>
        <w:rPr>
          <w:rFonts w:ascii="方正仿宋_GBK" w:eastAsia="方正仿宋_GBK"/>
          <w:sz w:val="32"/>
          <w:szCs w:val="32"/>
        </w:rPr>
        <w:t>占在校生总数比例9</w:t>
      </w:r>
      <w:r>
        <w:rPr>
          <w:rFonts w:hint="eastAsia" w:ascii="方正仿宋_GBK" w:eastAsia="方正仿宋_GBK"/>
          <w:sz w:val="32"/>
          <w:szCs w:val="32"/>
        </w:rPr>
        <w:t>4.6</w:t>
      </w:r>
      <w:r>
        <w:rPr>
          <w:rFonts w:ascii="方正仿宋_GBK" w:eastAsia="方正仿宋_GBK"/>
          <w:sz w:val="32"/>
          <w:szCs w:val="32"/>
        </w:rPr>
        <w:t>%；毕业生数</w:t>
      </w:r>
      <w:r>
        <w:rPr>
          <w:rFonts w:hint="eastAsia" w:ascii="方正仿宋_GBK" w:eastAsia="方正仿宋_GBK"/>
          <w:sz w:val="32"/>
          <w:szCs w:val="32"/>
        </w:rPr>
        <w:t>1610</w:t>
      </w:r>
      <w:r>
        <w:rPr>
          <w:rFonts w:ascii="方正仿宋_GBK" w:eastAsia="方正仿宋_GBK"/>
          <w:sz w:val="32"/>
          <w:szCs w:val="32"/>
        </w:rPr>
        <w:t>人</w:t>
      </w:r>
      <w:r>
        <w:rPr>
          <w:rFonts w:hint="eastAsia" w:ascii="方正仿宋_GBK" w:eastAsia="方正仿宋_GBK"/>
          <w:sz w:val="32"/>
          <w:szCs w:val="32"/>
        </w:rPr>
        <w:t>、占</w:t>
      </w:r>
      <w:r>
        <w:rPr>
          <w:rFonts w:ascii="方正仿宋_GBK" w:eastAsia="方正仿宋_GBK"/>
          <w:sz w:val="32"/>
          <w:szCs w:val="32"/>
        </w:rPr>
        <w:t>在校生总数比例</w:t>
      </w:r>
      <w:r>
        <w:rPr>
          <w:rFonts w:hint="eastAsia" w:ascii="方正仿宋_GBK" w:eastAsia="方正仿宋_GBK"/>
          <w:sz w:val="32"/>
          <w:szCs w:val="32"/>
        </w:rPr>
        <w:t>22.5</w:t>
      </w:r>
      <w:r>
        <w:rPr>
          <w:rFonts w:ascii="方正仿宋_GBK" w:eastAsia="方正仿宋_GBK"/>
          <w:sz w:val="32"/>
          <w:szCs w:val="32"/>
        </w:rPr>
        <w:t>%。</w:t>
      </w:r>
    </w:p>
    <w:p>
      <w:pPr>
        <w:jc w:val="center"/>
        <w:rPr>
          <w:rFonts w:ascii="仿宋" w:hAnsi="仿宋" w:eastAsia="仿宋" w:cs="仿宋"/>
          <w:b/>
        </w:rPr>
      </w:pPr>
      <w:r>
        <w:rPr>
          <w:rFonts w:ascii="仿宋" w:hAnsi="仿宋" w:eastAsia="仿宋" w:cs="仿宋"/>
          <w:b/>
        </w:rPr>
        <w:t>表6  2019-2020年学历教育学生结构统计表</w:t>
      </w:r>
    </w:p>
    <w:tbl>
      <w:tblPr>
        <w:tblStyle w:val="19"/>
        <w:tblW w:w="0" w:type="auto"/>
        <w:jc w:val="center"/>
        <w:tblLayout w:type="autofit"/>
        <w:tblCellMar>
          <w:top w:w="0" w:type="dxa"/>
          <w:left w:w="10" w:type="dxa"/>
          <w:bottom w:w="0" w:type="dxa"/>
          <w:right w:w="10" w:type="dxa"/>
        </w:tblCellMar>
      </w:tblPr>
      <w:tblGrid>
        <w:gridCol w:w="651"/>
        <w:gridCol w:w="652"/>
        <w:gridCol w:w="1129"/>
        <w:gridCol w:w="752"/>
        <w:gridCol w:w="1050"/>
        <w:gridCol w:w="1619"/>
        <w:gridCol w:w="1050"/>
        <w:gridCol w:w="1619"/>
      </w:tblGrid>
      <w:tr>
        <w:tblPrEx>
          <w:tblCellMar>
            <w:top w:w="0" w:type="dxa"/>
            <w:left w:w="10" w:type="dxa"/>
            <w:bottom w:w="0" w:type="dxa"/>
            <w:right w:w="10" w:type="dxa"/>
          </w:tblCellMar>
        </w:tblPrEx>
        <w:trPr>
          <w:jc w:val="center"/>
        </w:trPr>
        <w:tc>
          <w:tcPr>
            <w:tcW w:w="130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学生总人数（人）</w:t>
            </w:r>
          </w:p>
        </w:tc>
        <w:tc>
          <w:tcPr>
            <w:tcW w:w="11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学生结构</w:t>
            </w:r>
          </w:p>
        </w:tc>
        <w:tc>
          <w:tcPr>
            <w:tcW w:w="7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在校生数（人）</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占在校生总数比例</w:t>
            </w:r>
          </w:p>
          <w:p>
            <w:pPr>
              <w:jc w:val="center"/>
            </w:pPr>
            <w:r>
              <w:rPr>
                <w:rFonts w:ascii="仿宋" w:hAnsi="仿宋" w:eastAsia="仿宋" w:cs="仿宋"/>
                <w:b/>
              </w:rPr>
              <w:t>（%）</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毕业生数</w:t>
            </w:r>
          </w:p>
          <w:p>
            <w:pPr>
              <w:jc w:val="center"/>
            </w:pPr>
            <w:r>
              <w:rPr>
                <w:rFonts w:ascii="仿宋" w:hAnsi="仿宋" w:eastAsia="仿宋" w:cs="仿宋"/>
                <w:b/>
              </w:rPr>
              <w:t>（人）</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占在校生总数比例</w:t>
            </w:r>
          </w:p>
          <w:p>
            <w:pPr>
              <w:jc w:val="center"/>
            </w:pPr>
            <w:r>
              <w:rPr>
                <w:rFonts w:ascii="仿宋" w:hAnsi="仿宋" w:eastAsia="仿宋" w:cs="仿宋"/>
                <w:b/>
              </w:rPr>
              <w:t>（%）</w:t>
            </w:r>
          </w:p>
        </w:tc>
      </w:tr>
      <w:tr>
        <w:tblPrEx>
          <w:tblCellMar>
            <w:top w:w="0" w:type="dxa"/>
            <w:left w:w="10" w:type="dxa"/>
            <w:bottom w:w="0" w:type="dxa"/>
            <w:right w:w="10" w:type="dxa"/>
          </w:tblCellMar>
        </w:tblPrEx>
        <w:trPr>
          <w:jc w:val="center"/>
        </w:trPr>
        <w:tc>
          <w:tcPr>
            <w:tcW w:w="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b/>
                <w:sz w:val="15"/>
                <w:szCs w:val="15"/>
              </w:rPr>
              <w:t>2019</w:t>
            </w:r>
          </w:p>
        </w:tc>
        <w:tc>
          <w:tcPr>
            <w:tcW w:w="6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b/>
                <w:sz w:val="15"/>
                <w:szCs w:val="15"/>
              </w:rPr>
              <w:t>2020</w:t>
            </w:r>
          </w:p>
        </w:tc>
        <w:tc>
          <w:tcPr>
            <w:tcW w:w="112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五年一贯制</w:t>
            </w:r>
          </w:p>
        </w:tc>
        <w:tc>
          <w:tcPr>
            <w:tcW w:w="7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2019</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r>
      <w:tr>
        <w:tblPrEx>
          <w:tblCellMar>
            <w:top w:w="0" w:type="dxa"/>
            <w:left w:w="10" w:type="dxa"/>
            <w:bottom w:w="0" w:type="dxa"/>
            <w:right w:w="10" w:type="dxa"/>
          </w:tblCellMar>
        </w:tblPrEx>
        <w:trPr>
          <w:jc w:val="center"/>
        </w:trPr>
        <w:tc>
          <w:tcPr>
            <w:tcW w:w="6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3547</w:t>
            </w:r>
          </w:p>
        </w:tc>
        <w:tc>
          <w:tcPr>
            <w:tcW w:w="65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5868</w:t>
            </w:r>
          </w:p>
        </w:tc>
        <w:tc>
          <w:tcPr>
            <w:tcW w:w="112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7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2020</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r>
      <w:tr>
        <w:tblPrEx>
          <w:tblCellMar>
            <w:top w:w="0" w:type="dxa"/>
            <w:left w:w="10" w:type="dxa"/>
            <w:bottom w:w="0" w:type="dxa"/>
            <w:right w:w="10" w:type="dxa"/>
          </w:tblCellMar>
        </w:tblPrEx>
        <w:trPr>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3+2学制</w:t>
            </w:r>
          </w:p>
        </w:tc>
        <w:tc>
          <w:tcPr>
            <w:tcW w:w="7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2019</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112</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3.1</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0</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r>
      <w:tr>
        <w:tblPrEx>
          <w:tblCellMar>
            <w:top w:w="0" w:type="dxa"/>
            <w:left w:w="10" w:type="dxa"/>
            <w:bottom w:w="0" w:type="dxa"/>
            <w:right w:w="10" w:type="dxa"/>
          </w:tblCellMar>
        </w:tblPrEx>
        <w:trPr>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7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2020</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322</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5.4</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0</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r>
      <w:tr>
        <w:tblPrEx>
          <w:tblCellMar>
            <w:top w:w="0" w:type="dxa"/>
            <w:left w:w="10" w:type="dxa"/>
            <w:bottom w:w="0" w:type="dxa"/>
            <w:right w:w="10" w:type="dxa"/>
          </w:tblCellMar>
        </w:tblPrEx>
        <w:trPr>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3+4学制</w:t>
            </w:r>
          </w:p>
        </w:tc>
        <w:tc>
          <w:tcPr>
            <w:tcW w:w="7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2019</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r>
      <w:tr>
        <w:tblPrEx>
          <w:tblCellMar>
            <w:top w:w="0" w:type="dxa"/>
            <w:left w:w="10" w:type="dxa"/>
            <w:bottom w:w="0" w:type="dxa"/>
            <w:right w:w="10" w:type="dxa"/>
          </w:tblCellMar>
        </w:tblPrEx>
        <w:trPr>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7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2020</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r>
      <w:tr>
        <w:tblPrEx>
          <w:tblCellMar>
            <w:top w:w="0" w:type="dxa"/>
            <w:left w:w="10" w:type="dxa"/>
            <w:bottom w:w="0" w:type="dxa"/>
            <w:right w:w="10" w:type="dxa"/>
          </w:tblCellMar>
        </w:tblPrEx>
        <w:trPr>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112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3年制</w:t>
            </w:r>
          </w:p>
        </w:tc>
        <w:tc>
          <w:tcPr>
            <w:tcW w:w="7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2019</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3453</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96.9</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2376</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40.8</w:t>
            </w:r>
          </w:p>
        </w:tc>
      </w:tr>
      <w:tr>
        <w:tblPrEx>
          <w:tblCellMar>
            <w:top w:w="0" w:type="dxa"/>
            <w:left w:w="10" w:type="dxa"/>
            <w:bottom w:w="0" w:type="dxa"/>
            <w:right w:w="10" w:type="dxa"/>
          </w:tblCellMar>
        </w:tblPrEx>
        <w:trPr>
          <w:jc w:val="center"/>
        </w:trPr>
        <w:tc>
          <w:tcPr>
            <w:tcW w:w="6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112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5"/>
                <w:szCs w:val="15"/>
              </w:rPr>
            </w:pPr>
          </w:p>
        </w:tc>
        <w:tc>
          <w:tcPr>
            <w:tcW w:w="7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2020</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5546</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94.6</w:t>
            </w:r>
          </w:p>
        </w:tc>
        <w:tc>
          <w:tcPr>
            <w:tcW w:w="1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1610</w:t>
            </w:r>
          </w:p>
        </w:tc>
        <w:tc>
          <w:tcPr>
            <w:tcW w:w="1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22.5</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5</w:t>
      </w:r>
      <w:r>
        <w:rPr>
          <w:rFonts w:ascii="方正仿宋_GBK" w:eastAsia="方正仿宋_GBK"/>
          <w:sz w:val="32"/>
          <w:szCs w:val="32"/>
        </w:rPr>
        <w:t>.</w:t>
      </w:r>
      <w:r>
        <w:rPr>
          <w:rFonts w:hint="eastAsia" w:ascii="方正仿宋_GBK" w:eastAsia="方正仿宋_GBK"/>
          <w:sz w:val="32"/>
          <w:szCs w:val="32"/>
        </w:rPr>
        <w:t>学生</w:t>
      </w:r>
      <w:r>
        <w:rPr>
          <w:rFonts w:ascii="方正仿宋_GBK" w:eastAsia="方正仿宋_GBK"/>
          <w:sz w:val="32"/>
          <w:szCs w:val="32"/>
        </w:rPr>
        <w:t>巩固率</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至2020年8月底，</w:t>
      </w:r>
      <w:r>
        <w:rPr>
          <w:rFonts w:ascii="方正仿宋_GBK" w:eastAsia="方正仿宋_GBK"/>
          <w:sz w:val="32"/>
          <w:szCs w:val="32"/>
        </w:rPr>
        <w:t>2019</w:t>
      </w:r>
      <w:r>
        <w:rPr>
          <w:rFonts w:hint="eastAsia" w:ascii="方正仿宋_GBK" w:eastAsia="方正仿宋_GBK"/>
          <w:sz w:val="32"/>
          <w:szCs w:val="32"/>
        </w:rPr>
        <w:t>级学生</w:t>
      </w:r>
      <w:r>
        <w:rPr>
          <w:rFonts w:ascii="方正仿宋_GBK" w:eastAsia="方正仿宋_GBK"/>
          <w:sz w:val="32"/>
          <w:szCs w:val="32"/>
        </w:rPr>
        <w:t>注册3992</w:t>
      </w:r>
      <w:r>
        <w:rPr>
          <w:rFonts w:hint="eastAsia" w:ascii="方正仿宋_GBK" w:eastAsia="方正仿宋_GBK"/>
          <w:sz w:val="32"/>
          <w:szCs w:val="32"/>
        </w:rPr>
        <w:t>人</w:t>
      </w:r>
      <w:r>
        <w:rPr>
          <w:rFonts w:ascii="方正仿宋_GBK" w:eastAsia="方正仿宋_GBK"/>
          <w:sz w:val="32"/>
          <w:szCs w:val="32"/>
        </w:rPr>
        <w:t>，流失61</w:t>
      </w:r>
      <w:r>
        <w:rPr>
          <w:rFonts w:hint="eastAsia" w:ascii="方正仿宋_GBK" w:eastAsia="方正仿宋_GBK"/>
          <w:sz w:val="32"/>
          <w:szCs w:val="32"/>
        </w:rPr>
        <w:t>人</w:t>
      </w:r>
      <w:r>
        <w:rPr>
          <w:rFonts w:ascii="方正仿宋_GBK" w:eastAsia="方正仿宋_GBK"/>
          <w:sz w:val="32"/>
          <w:szCs w:val="32"/>
        </w:rPr>
        <w:t>，剩余3931</w:t>
      </w:r>
      <w:r>
        <w:rPr>
          <w:rFonts w:hint="eastAsia" w:ascii="方正仿宋_GBK" w:eastAsia="方正仿宋_GBK"/>
          <w:sz w:val="32"/>
          <w:szCs w:val="32"/>
        </w:rPr>
        <w:t>人，巩固率为98.5%</w:t>
      </w:r>
      <w:r>
        <w:rPr>
          <w:rFonts w:ascii="方正仿宋_GBK" w:eastAsia="方正仿宋_GBK"/>
          <w:sz w:val="32"/>
          <w:szCs w:val="32"/>
        </w:rPr>
        <w:t>；18级注册2033</w:t>
      </w:r>
      <w:r>
        <w:rPr>
          <w:rFonts w:hint="eastAsia" w:ascii="方正仿宋_GBK" w:eastAsia="方正仿宋_GBK"/>
          <w:sz w:val="32"/>
          <w:szCs w:val="32"/>
        </w:rPr>
        <w:t>人</w:t>
      </w:r>
      <w:r>
        <w:rPr>
          <w:rFonts w:ascii="方正仿宋_GBK" w:eastAsia="方正仿宋_GBK"/>
          <w:sz w:val="32"/>
          <w:szCs w:val="32"/>
        </w:rPr>
        <w:t>，流失96</w:t>
      </w:r>
      <w:r>
        <w:rPr>
          <w:rFonts w:hint="eastAsia" w:ascii="方正仿宋_GBK" w:eastAsia="方正仿宋_GBK"/>
          <w:sz w:val="32"/>
          <w:szCs w:val="32"/>
        </w:rPr>
        <w:t>人</w:t>
      </w:r>
      <w:r>
        <w:rPr>
          <w:rFonts w:ascii="方正仿宋_GBK" w:eastAsia="方正仿宋_GBK"/>
          <w:sz w:val="32"/>
          <w:szCs w:val="32"/>
        </w:rPr>
        <w:t>，剩余1937</w:t>
      </w:r>
      <w:r>
        <w:rPr>
          <w:rFonts w:hint="eastAsia" w:ascii="方正仿宋_GBK" w:eastAsia="方正仿宋_GBK"/>
          <w:sz w:val="32"/>
          <w:szCs w:val="32"/>
        </w:rPr>
        <w:t>人，巩固率为95.3%。</w:t>
      </w:r>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6</w:t>
      </w:r>
      <w:r>
        <w:rPr>
          <w:rFonts w:ascii="方正仿宋_GBK" w:eastAsia="方正仿宋_GBK"/>
          <w:sz w:val="32"/>
          <w:szCs w:val="32"/>
        </w:rPr>
        <w:t>.培训</w:t>
      </w:r>
      <w:r>
        <w:rPr>
          <w:rFonts w:hint="eastAsia" w:ascii="方正仿宋_GBK" w:eastAsia="方正仿宋_GBK"/>
          <w:sz w:val="32"/>
          <w:szCs w:val="32"/>
        </w:rPr>
        <w:t>与鉴定学生</w:t>
      </w:r>
      <w:r>
        <w:rPr>
          <w:rFonts w:ascii="方正仿宋_GBK" w:eastAsia="方正仿宋_GBK"/>
          <w:sz w:val="32"/>
          <w:szCs w:val="32"/>
        </w:rPr>
        <w:t>规模</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2019年，开展的培训有：公益合作培训</w:t>
      </w:r>
      <w:r>
        <w:rPr>
          <w:rFonts w:ascii="方正仿宋_GBK" w:eastAsia="方正仿宋_GBK"/>
          <w:sz w:val="32"/>
          <w:szCs w:val="32"/>
        </w:rPr>
        <w:t>黄金柚病虫害绿色防控技术</w:t>
      </w:r>
      <w:r>
        <w:rPr>
          <w:rFonts w:hint="eastAsia" w:ascii="方正仿宋_GBK" w:eastAsia="方正仿宋_GBK"/>
          <w:sz w:val="32"/>
          <w:szCs w:val="32"/>
        </w:rPr>
        <w:t>50人，为期1天；公益合作培训</w:t>
      </w:r>
      <w:r>
        <w:rPr>
          <w:rFonts w:ascii="方正仿宋_GBK" w:eastAsia="方正仿宋_GBK"/>
          <w:sz w:val="32"/>
          <w:szCs w:val="32"/>
        </w:rPr>
        <w:t>黄金柚无公害高产栽植技术</w:t>
      </w:r>
      <w:r>
        <w:rPr>
          <w:rFonts w:hint="eastAsia" w:ascii="方正仿宋_GBK" w:eastAsia="方正仿宋_GBK"/>
          <w:sz w:val="32"/>
          <w:szCs w:val="32"/>
        </w:rPr>
        <w:t>50人，为期1天；有偿独立培训鉴定普通话200人，为期10天；有偿独立培训汽修维修工295人，为期120天；有偿独立培训电工176人，为期60天；有偿独立培训车工34人，为期60天。</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2020年，开展的培训有：公益合作培训</w:t>
      </w:r>
      <w:r>
        <w:rPr>
          <w:rFonts w:ascii="方正仿宋_GBK" w:eastAsia="方正仿宋_GBK"/>
          <w:sz w:val="32"/>
          <w:szCs w:val="32"/>
        </w:rPr>
        <w:t>黄金柚病虫害绿色防控技术</w:t>
      </w:r>
      <w:r>
        <w:rPr>
          <w:rFonts w:hint="eastAsia" w:ascii="方正仿宋_GBK" w:eastAsia="方正仿宋_GBK"/>
          <w:sz w:val="32"/>
          <w:szCs w:val="32"/>
        </w:rPr>
        <w:t>50人，为期1天；公益合作培训</w:t>
      </w:r>
      <w:r>
        <w:rPr>
          <w:rFonts w:ascii="方正仿宋_GBK" w:eastAsia="方正仿宋_GBK"/>
          <w:sz w:val="32"/>
          <w:szCs w:val="32"/>
        </w:rPr>
        <w:t>黄金柚果园生草栽培技术</w:t>
      </w:r>
      <w:r>
        <w:rPr>
          <w:rFonts w:hint="eastAsia" w:ascii="方正仿宋_GBK" w:eastAsia="方正仿宋_GBK"/>
          <w:sz w:val="32"/>
          <w:szCs w:val="32"/>
        </w:rPr>
        <w:t>50人，为期1天；公益合作培训</w:t>
      </w:r>
      <w:r>
        <w:rPr>
          <w:rFonts w:ascii="方正仿宋_GBK" w:eastAsia="方正仿宋_GBK"/>
          <w:sz w:val="32"/>
          <w:szCs w:val="32"/>
        </w:rPr>
        <w:t>黄金柚有机肥替代化肥技术</w:t>
      </w:r>
      <w:r>
        <w:rPr>
          <w:rFonts w:hint="eastAsia" w:ascii="方正仿宋_GBK" w:eastAsia="方正仿宋_GBK"/>
          <w:sz w:val="32"/>
          <w:szCs w:val="32"/>
        </w:rPr>
        <w:t>50人，为期1天；公益合作培训</w:t>
      </w:r>
      <w:r>
        <w:rPr>
          <w:rFonts w:ascii="方正仿宋_GBK" w:eastAsia="方正仿宋_GBK"/>
          <w:sz w:val="32"/>
          <w:szCs w:val="32"/>
        </w:rPr>
        <w:t>黄金柚无公害高产栽植技术</w:t>
      </w:r>
      <w:r>
        <w:rPr>
          <w:rFonts w:hint="eastAsia" w:ascii="方正仿宋_GBK" w:eastAsia="方正仿宋_GBK"/>
          <w:sz w:val="32"/>
          <w:szCs w:val="32"/>
        </w:rPr>
        <w:t>50人，为期1天；有偿独立培训鉴定普通话469人，为期10天；有偿独立培训育婴员146人，为期10天；有偿独立培训汽修维修工94人，为期60天；有偿独立培训电工49人，为期42天。</w:t>
      </w:r>
    </w:p>
    <w:p>
      <w:pPr>
        <w:jc w:val="center"/>
        <w:rPr>
          <w:rFonts w:ascii="仿宋" w:hAnsi="仿宋" w:eastAsia="仿宋" w:cs="仿宋"/>
          <w:b/>
        </w:rPr>
      </w:pPr>
      <w:r>
        <w:rPr>
          <w:rFonts w:ascii="仿宋" w:hAnsi="仿宋" w:eastAsia="仿宋" w:cs="仿宋"/>
          <w:b/>
        </w:rPr>
        <w:t>表7  2019-2020年培训与鉴定学生情况一览表</w:t>
      </w:r>
    </w:p>
    <w:tbl>
      <w:tblPr>
        <w:tblStyle w:val="19"/>
        <w:tblW w:w="0" w:type="auto"/>
        <w:jc w:val="center"/>
        <w:tblLayout w:type="fixed"/>
        <w:tblCellMar>
          <w:top w:w="0" w:type="dxa"/>
          <w:left w:w="0" w:type="dxa"/>
          <w:bottom w:w="0" w:type="dxa"/>
          <w:right w:w="0" w:type="dxa"/>
        </w:tblCellMar>
      </w:tblPr>
      <w:tblGrid>
        <w:gridCol w:w="2376"/>
        <w:gridCol w:w="1843"/>
        <w:gridCol w:w="851"/>
        <w:gridCol w:w="708"/>
        <w:gridCol w:w="709"/>
        <w:gridCol w:w="709"/>
        <w:gridCol w:w="709"/>
        <w:gridCol w:w="617"/>
      </w:tblGrid>
      <w:tr>
        <w:tblPrEx>
          <w:tblCellMar>
            <w:top w:w="0" w:type="dxa"/>
            <w:left w:w="0" w:type="dxa"/>
            <w:bottom w:w="0" w:type="dxa"/>
            <w:right w:w="0" w:type="dxa"/>
          </w:tblCellMar>
        </w:tblPrEx>
        <w:trPr>
          <w:jc w:val="center"/>
        </w:trPr>
        <w:tc>
          <w:tcPr>
            <w:tcW w:w="237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培训与鉴定项目名称</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项目涉及专业</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性质</w:t>
            </w:r>
          </w:p>
          <w:p>
            <w:pPr>
              <w:jc w:val="center"/>
            </w:pPr>
            <w:r>
              <w:rPr>
                <w:rFonts w:ascii="仿宋" w:hAnsi="仿宋" w:eastAsia="仿宋" w:cs="仿宋"/>
                <w:b/>
              </w:rPr>
              <w:t>（公益/有偿）</w:t>
            </w:r>
          </w:p>
        </w:tc>
        <w:tc>
          <w:tcPr>
            <w:tcW w:w="141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培训人数</w:t>
            </w:r>
          </w:p>
          <w:p>
            <w:pPr>
              <w:jc w:val="center"/>
            </w:pPr>
            <w:r>
              <w:rPr>
                <w:rFonts w:ascii="仿宋" w:hAnsi="仿宋" w:eastAsia="仿宋" w:cs="仿宋"/>
                <w:b/>
              </w:rPr>
              <w:t>（人）</w:t>
            </w:r>
          </w:p>
        </w:tc>
        <w:tc>
          <w:tcPr>
            <w:tcW w:w="14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培训天数</w:t>
            </w:r>
          </w:p>
          <w:p>
            <w:pPr>
              <w:jc w:val="center"/>
            </w:pPr>
            <w:r>
              <w:rPr>
                <w:rFonts w:ascii="仿宋" w:hAnsi="仿宋" w:eastAsia="仿宋" w:cs="仿宋"/>
                <w:b/>
              </w:rPr>
              <w:t>（天）</w:t>
            </w:r>
          </w:p>
        </w:tc>
        <w:tc>
          <w:tcPr>
            <w:tcW w:w="61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培训</w:t>
            </w:r>
          </w:p>
          <w:p>
            <w:pPr>
              <w:jc w:val="center"/>
            </w:pPr>
            <w:r>
              <w:rPr>
                <w:rFonts w:ascii="仿宋" w:hAnsi="仿宋" w:eastAsia="仿宋" w:cs="仿宋"/>
                <w:b/>
              </w:rPr>
              <w:t>形式</w:t>
            </w:r>
          </w:p>
        </w:tc>
      </w:tr>
      <w:tr>
        <w:tblPrEx>
          <w:tblCellMar>
            <w:top w:w="0" w:type="dxa"/>
            <w:left w:w="0" w:type="dxa"/>
            <w:bottom w:w="0" w:type="dxa"/>
            <w:right w:w="0" w:type="dxa"/>
          </w:tblCellMar>
        </w:tblPrEx>
        <w:trPr>
          <w:jc w:val="center"/>
        </w:trPr>
        <w:tc>
          <w:tcPr>
            <w:tcW w:w="237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6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pPr>
          </w:p>
        </w:tc>
      </w:tr>
      <w:tr>
        <w:tblPrEx>
          <w:tblCellMar>
            <w:top w:w="0" w:type="dxa"/>
            <w:left w:w="0" w:type="dxa"/>
            <w:bottom w:w="0" w:type="dxa"/>
            <w:right w:w="0"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sz w:val="18"/>
                <w:szCs w:val="18"/>
              </w:rPr>
            </w:pPr>
            <w:r>
              <w:rPr>
                <w:rFonts w:ascii="仿宋" w:hAnsi="仿宋" w:eastAsia="仿宋" w:cs="仿宋"/>
                <w:sz w:val="18"/>
                <w:szCs w:val="18"/>
              </w:rPr>
              <w:t>黄金柚病虫害绿色防控技术</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园艺</w:t>
            </w:r>
            <w:r>
              <w:rPr>
                <w:rFonts w:hint="eastAsia" w:ascii="仿宋" w:hAnsi="仿宋" w:eastAsia="仿宋" w:cs="仿宋"/>
                <w:sz w:val="18"/>
                <w:szCs w:val="18"/>
              </w:rPr>
              <w:t>（园林技术）</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公益</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50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50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w:t>
            </w:r>
          </w:p>
        </w:tc>
        <w:tc>
          <w:tcPr>
            <w:tcW w:w="6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ascii="仿宋" w:hAnsi="仿宋" w:eastAsia="仿宋" w:cs="仿宋"/>
                <w:sz w:val="18"/>
                <w:szCs w:val="18"/>
              </w:rPr>
              <w:t>合作</w:t>
            </w:r>
          </w:p>
          <w:p>
            <w:pPr>
              <w:jc w:val="center"/>
              <w:rPr>
                <w:sz w:val="18"/>
                <w:szCs w:val="18"/>
              </w:rPr>
            </w:pPr>
            <w:r>
              <w:rPr>
                <w:rFonts w:ascii="仿宋" w:hAnsi="仿宋" w:eastAsia="仿宋" w:cs="仿宋"/>
                <w:sz w:val="18"/>
                <w:szCs w:val="18"/>
              </w:rPr>
              <w:t>培训</w:t>
            </w:r>
          </w:p>
        </w:tc>
      </w:tr>
      <w:tr>
        <w:tblPrEx>
          <w:tblCellMar>
            <w:top w:w="0" w:type="dxa"/>
            <w:left w:w="0" w:type="dxa"/>
            <w:bottom w:w="0" w:type="dxa"/>
            <w:right w:w="0"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sz w:val="18"/>
                <w:szCs w:val="18"/>
              </w:rPr>
            </w:pPr>
            <w:r>
              <w:rPr>
                <w:rFonts w:ascii="仿宋" w:hAnsi="仿宋" w:eastAsia="仿宋" w:cs="仿宋"/>
                <w:sz w:val="18"/>
                <w:szCs w:val="18"/>
              </w:rPr>
              <w:t>黄金柚果园生草栽培技术</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园艺</w:t>
            </w:r>
            <w:r>
              <w:rPr>
                <w:rFonts w:hint="eastAsia" w:ascii="仿宋" w:hAnsi="仿宋" w:eastAsia="仿宋" w:cs="仿宋"/>
                <w:sz w:val="18"/>
                <w:szCs w:val="18"/>
              </w:rPr>
              <w:t>（园林技术）</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公益</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50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hint="eastAsia" w:ascii="仿宋" w:hAnsi="仿宋" w:eastAsia="仿宋" w:cs="仿宋"/>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w:t>
            </w:r>
          </w:p>
        </w:tc>
        <w:tc>
          <w:tcPr>
            <w:tcW w:w="6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ascii="仿宋" w:hAnsi="仿宋" w:eastAsia="仿宋" w:cs="仿宋"/>
                <w:sz w:val="18"/>
                <w:szCs w:val="18"/>
              </w:rPr>
              <w:t>合作</w:t>
            </w:r>
          </w:p>
          <w:p>
            <w:pPr>
              <w:jc w:val="center"/>
              <w:rPr>
                <w:sz w:val="18"/>
                <w:szCs w:val="18"/>
              </w:rPr>
            </w:pPr>
            <w:r>
              <w:rPr>
                <w:rFonts w:ascii="仿宋" w:hAnsi="仿宋" w:eastAsia="仿宋" w:cs="仿宋"/>
                <w:sz w:val="18"/>
                <w:szCs w:val="18"/>
              </w:rPr>
              <w:t>培训</w:t>
            </w:r>
          </w:p>
        </w:tc>
      </w:tr>
      <w:tr>
        <w:tblPrEx>
          <w:tblCellMar>
            <w:top w:w="0" w:type="dxa"/>
            <w:left w:w="0" w:type="dxa"/>
            <w:bottom w:w="0" w:type="dxa"/>
            <w:right w:w="0"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sz w:val="18"/>
                <w:szCs w:val="18"/>
              </w:rPr>
            </w:pPr>
            <w:r>
              <w:rPr>
                <w:rFonts w:ascii="仿宋" w:hAnsi="仿宋" w:eastAsia="仿宋" w:cs="仿宋"/>
                <w:sz w:val="18"/>
                <w:szCs w:val="18"/>
              </w:rPr>
              <w:t>黄金柚有机肥替代化肥技术</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园艺</w:t>
            </w:r>
            <w:r>
              <w:rPr>
                <w:rFonts w:hint="eastAsia" w:ascii="仿宋" w:hAnsi="仿宋" w:eastAsia="仿宋" w:cs="仿宋"/>
                <w:sz w:val="18"/>
                <w:szCs w:val="18"/>
              </w:rPr>
              <w:t>（园林技术）</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公益</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50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hint="eastAsia" w:ascii="仿宋" w:hAnsi="仿宋" w:eastAsia="仿宋" w:cs="仿宋"/>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w:t>
            </w:r>
          </w:p>
        </w:tc>
        <w:tc>
          <w:tcPr>
            <w:tcW w:w="6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ascii="仿宋" w:hAnsi="仿宋" w:eastAsia="仿宋" w:cs="仿宋"/>
                <w:sz w:val="18"/>
                <w:szCs w:val="18"/>
              </w:rPr>
              <w:t>合作</w:t>
            </w:r>
          </w:p>
          <w:p>
            <w:pPr>
              <w:jc w:val="center"/>
              <w:rPr>
                <w:sz w:val="18"/>
                <w:szCs w:val="18"/>
              </w:rPr>
            </w:pPr>
            <w:r>
              <w:rPr>
                <w:rFonts w:ascii="仿宋" w:hAnsi="仿宋" w:eastAsia="仿宋" w:cs="仿宋"/>
                <w:sz w:val="18"/>
                <w:szCs w:val="18"/>
              </w:rPr>
              <w:t>培训</w:t>
            </w:r>
          </w:p>
        </w:tc>
      </w:tr>
      <w:tr>
        <w:tblPrEx>
          <w:tblCellMar>
            <w:top w:w="0" w:type="dxa"/>
            <w:left w:w="0" w:type="dxa"/>
            <w:bottom w:w="0" w:type="dxa"/>
            <w:right w:w="0"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sz w:val="18"/>
                <w:szCs w:val="18"/>
              </w:rPr>
            </w:pPr>
            <w:r>
              <w:rPr>
                <w:rFonts w:ascii="仿宋" w:hAnsi="仿宋" w:eastAsia="仿宋" w:cs="仿宋"/>
                <w:sz w:val="18"/>
                <w:szCs w:val="18"/>
              </w:rPr>
              <w:t>黄金柚无公害高产栽植技术</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园艺</w:t>
            </w:r>
            <w:r>
              <w:rPr>
                <w:rFonts w:hint="eastAsia" w:ascii="仿宋" w:hAnsi="仿宋" w:eastAsia="仿宋" w:cs="仿宋"/>
                <w:sz w:val="18"/>
                <w:szCs w:val="18"/>
              </w:rPr>
              <w:t>（园林技术）</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公益</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50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50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w:t>
            </w:r>
          </w:p>
        </w:tc>
        <w:tc>
          <w:tcPr>
            <w:tcW w:w="6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ascii="仿宋" w:hAnsi="仿宋" w:eastAsia="仿宋" w:cs="仿宋"/>
                <w:sz w:val="18"/>
                <w:szCs w:val="18"/>
              </w:rPr>
              <w:t>合作</w:t>
            </w:r>
          </w:p>
          <w:p>
            <w:pPr>
              <w:jc w:val="center"/>
              <w:rPr>
                <w:sz w:val="18"/>
                <w:szCs w:val="18"/>
              </w:rPr>
            </w:pPr>
            <w:r>
              <w:rPr>
                <w:rFonts w:ascii="仿宋" w:hAnsi="仿宋" w:eastAsia="仿宋" w:cs="仿宋"/>
                <w:sz w:val="18"/>
                <w:szCs w:val="18"/>
              </w:rPr>
              <w:t>培训</w:t>
            </w:r>
          </w:p>
        </w:tc>
      </w:tr>
      <w:tr>
        <w:tblPrEx>
          <w:tblCellMar>
            <w:top w:w="0" w:type="dxa"/>
            <w:left w:w="0" w:type="dxa"/>
            <w:bottom w:w="0" w:type="dxa"/>
            <w:right w:w="0"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普通话培训及鉴定</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普通话培训（学前教育）</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有偿</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200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469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10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10</w:t>
            </w:r>
          </w:p>
        </w:tc>
        <w:tc>
          <w:tcPr>
            <w:tcW w:w="6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独立</w:t>
            </w:r>
          </w:p>
          <w:p>
            <w:pPr>
              <w:spacing w:line="0" w:lineRule="atLeast"/>
              <w:jc w:val="center"/>
              <w:rPr>
                <w:rFonts w:ascii="仿宋" w:hAnsi="仿宋" w:eastAsia="仿宋"/>
                <w:sz w:val="18"/>
                <w:szCs w:val="18"/>
              </w:rPr>
            </w:pPr>
            <w:r>
              <w:rPr>
                <w:rFonts w:hint="eastAsia" w:ascii="仿宋" w:hAnsi="仿宋" w:eastAsia="仿宋"/>
                <w:sz w:val="18"/>
                <w:szCs w:val="18"/>
              </w:rPr>
              <w:t>培训</w:t>
            </w:r>
          </w:p>
        </w:tc>
      </w:tr>
      <w:tr>
        <w:tblPrEx>
          <w:tblCellMar>
            <w:top w:w="0" w:type="dxa"/>
            <w:left w:w="0" w:type="dxa"/>
            <w:bottom w:w="0" w:type="dxa"/>
            <w:right w:w="0"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育婴员</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育婴员培训（学前教育）</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有偿</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146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10</w:t>
            </w:r>
          </w:p>
        </w:tc>
        <w:tc>
          <w:tcPr>
            <w:tcW w:w="6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独立</w:t>
            </w:r>
          </w:p>
          <w:p>
            <w:pPr>
              <w:spacing w:line="0" w:lineRule="atLeast"/>
              <w:jc w:val="center"/>
              <w:rPr>
                <w:rFonts w:ascii="仿宋" w:hAnsi="仿宋" w:eastAsia="仿宋"/>
                <w:sz w:val="18"/>
                <w:szCs w:val="18"/>
              </w:rPr>
            </w:pPr>
            <w:r>
              <w:rPr>
                <w:rFonts w:hint="eastAsia" w:ascii="仿宋" w:hAnsi="仿宋" w:eastAsia="仿宋"/>
                <w:sz w:val="18"/>
                <w:szCs w:val="18"/>
              </w:rPr>
              <w:t>培训</w:t>
            </w:r>
          </w:p>
        </w:tc>
      </w:tr>
      <w:tr>
        <w:tblPrEx>
          <w:tblCellMar>
            <w:top w:w="0" w:type="dxa"/>
            <w:left w:w="0" w:type="dxa"/>
            <w:bottom w:w="0" w:type="dxa"/>
            <w:right w:w="0"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汽修维修工</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农业机械使用与维护</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有偿</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295</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94</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120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60</w:t>
            </w:r>
          </w:p>
        </w:tc>
        <w:tc>
          <w:tcPr>
            <w:tcW w:w="6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独立</w:t>
            </w:r>
          </w:p>
          <w:p>
            <w:pPr>
              <w:spacing w:line="0" w:lineRule="atLeast"/>
              <w:jc w:val="center"/>
              <w:rPr>
                <w:rFonts w:ascii="仿宋" w:hAnsi="仿宋" w:eastAsia="仿宋"/>
                <w:sz w:val="18"/>
                <w:szCs w:val="18"/>
              </w:rPr>
            </w:pPr>
            <w:r>
              <w:rPr>
                <w:rFonts w:hint="eastAsia" w:ascii="仿宋" w:hAnsi="仿宋" w:eastAsia="仿宋"/>
                <w:sz w:val="18"/>
                <w:szCs w:val="18"/>
              </w:rPr>
              <w:t>培训</w:t>
            </w:r>
          </w:p>
        </w:tc>
      </w:tr>
      <w:tr>
        <w:tblPrEx>
          <w:tblCellMar>
            <w:top w:w="0" w:type="dxa"/>
            <w:left w:w="0" w:type="dxa"/>
            <w:bottom w:w="0" w:type="dxa"/>
            <w:right w:w="0"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电工</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农业机械使用与维护</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有偿</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176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49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60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42</w:t>
            </w:r>
          </w:p>
        </w:tc>
        <w:tc>
          <w:tcPr>
            <w:tcW w:w="6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独立</w:t>
            </w:r>
          </w:p>
          <w:p>
            <w:pPr>
              <w:spacing w:line="0" w:lineRule="atLeast"/>
              <w:jc w:val="center"/>
              <w:rPr>
                <w:rFonts w:ascii="仿宋" w:hAnsi="仿宋" w:eastAsia="仿宋"/>
                <w:sz w:val="18"/>
                <w:szCs w:val="18"/>
              </w:rPr>
            </w:pPr>
            <w:r>
              <w:rPr>
                <w:rFonts w:hint="eastAsia" w:ascii="仿宋" w:hAnsi="仿宋" w:eastAsia="仿宋"/>
                <w:sz w:val="18"/>
                <w:szCs w:val="18"/>
              </w:rPr>
              <w:t>培训</w:t>
            </w:r>
          </w:p>
        </w:tc>
      </w:tr>
      <w:tr>
        <w:tblPrEx>
          <w:tblCellMar>
            <w:top w:w="0" w:type="dxa"/>
            <w:left w:w="0" w:type="dxa"/>
            <w:bottom w:w="0" w:type="dxa"/>
            <w:right w:w="0" w:type="dxa"/>
          </w:tblCellMar>
        </w:tblPrEx>
        <w:trPr>
          <w:jc w:val="center"/>
        </w:trPr>
        <w:tc>
          <w:tcPr>
            <w:tcW w:w="23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车工</w:t>
            </w:r>
          </w:p>
        </w:tc>
        <w:tc>
          <w:tcPr>
            <w:tcW w:w="18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农业机械使用与维护</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有偿</w:t>
            </w:r>
          </w:p>
        </w:tc>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34</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60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w:t>
            </w:r>
          </w:p>
        </w:tc>
        <w:tc>
          <w:tcPr>
            <w:tcW w:w="6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0" w:lineRule="atLeast"/>
              <w:jc w:val="center"/>
              <w:rPr>
                <w:rFonts w:ascii="仿宋" w:hAnsi="仿宋" w:eastAsia="仿宋"/>
                <w:sz w:val="18"/>
                <w:szCs w:val="18"/>
              </w:rPr>
            </w:pPr>
            <w:r>
              <w:rPr>
                <w:rFonts w:hint="eastAsia" w:ascii="仿宋" w:hAnsi="仿宋" w:eastAsia="仿宋"/>
                <w:sz w:val="18"/>
                <w:szCs w:val="18"/>
              </w:rPr>
              <w:t>独立</w:t>
            </w:r>
          </w:p>
          <w:p>
            <w:pPr>
              <w:spacing w:line="0" w:lineRule="atLeast"/>
              <w:jc w:val="center"/>
              <w:rPr>
                <w:rFonts w:ascii="仿宋" w:hAnsi="仿宋" w:eastAsia="仿宋"/>
                <w:sz w:val="18"/>
                <w:szCs w:val="18"/>
              </w:rPr>
            </w:pPr>
            <w:r>
              <w:rPr>
                <w:rFonts w:hint="eastAsia" w:ascii="仿宋" w:hAnsi="仿宋" w:eastAsia="仿宋"/>
                <w:sz w:val="18"/>
                <w:szCs w:val="18"/>
              </w:rPr>
              <w:t>培训</w:t>
            </w: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13" w:name="_Toc174"/>
      <w:r>
        <w:rPr>
          <w:rFonts w:hint="eastAsia" w:ascii="方正楷体_GBK" w:hAnsi="方正楷体_GBK" w:eastAsia="方正楷体_GBK" w:cs="方正楷体_GBK"/>
          <w:b w:val="0"/>
          <w:sz w:val="32"/>
          <w:szCs w:val="32"/>
        </w:rPr>
        <w:t>（三）教师队伍</w:t>
      </w:r>
      <w:bookmarkEnd w:id="13"/>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教师编制数</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2019年，教职工总数为325人。其中：</w:t>
      </w:r>
      <w:r>
        <w:rPr>
          <w:rFonts w:ascii="方正仿宋_GBK" w:eastAsia="方正仿宋_GBK"/>
          <w:sz w:val="32"/>
          <w:szCs w:val="32"/>
        </w:rPr>
        <w:t>专任教师</w:t>
      </w:r>
      <w:r>
        <w:rPr>
          <w:rFonts w:hint="eastAsia" w:ascii="方正仿宋_GBK" w:eastAsia="方正仿宋_GBK"/>
          <w:sz w:val="32"/>
          <w:szCs w:val="32"/>
        </w:rPr>
        <w:t>150人，占比46.2%；</w:t>
      </w:r>
      <w:r>
        <w:rPr>
          <w:rFonts w:ascii="方正仿宋_GBK" w:eastAsia="方正仿宋_GBK"/>
          <w:sz w:val="32"/>
          <w:szCs w:val="32"/>
        </w:rPr>
        <w:t>在编教师</w:t>
      </w:r>
      <w:r>
        <w:rPr>
          <w:rFonts w:hint="eastAsia" w:ascii="方正仿宋_GBK" w:eastAsia="方正仿宋_GBK"/>
          <w:sz w:val="32"/>
          <w:szCs w:val="32"/>
        </w:rPr>
        <w:t>166人，占比</w:t>
      </w:r>
      <w:r>
        <w:rPr>
          <w:rFonts w:ascii="方正仿宋_GBK" w:eastAsia="方正仿宋_GBK"/>
          <w:sz w:val="32"/>
          <w:szCs w:val="32"/>
        </w:rPr>
        <w:t>51.</w:t>
      </w:r>
      <w:r>
        <w:rPr>
          <w:rFonts w:hint="eastAsia" w:ascii="方正仿宋_GBK" w:eastAsia="方正仿宋_GBK"/>
          <w:sz w:val="32"/>
          <w:szCs w:val="32"/>
        </w:rPr>
        <w:t>1%；</w:t>
      </w:r>
      <w:r>
        <w:rPr>
          <w:rFonts w:ascii="方正仿宋_GBK" w:eastAsia="方正仿宋_GBK"/>
          <w:sz w:val="32"/>
          <w:szCs w:val="32"/>
        </w:rPr>
        <w:t>校外兼职教师</w:t>
      </w:r>
      <w:r>
        <w:rPr>
          <w:rFonts w:hint="eastAsia" w:ascii="方正仿宋_GBK" w:eastAsia="方正仿宋_GBK"/>
          <w:sz w:val="32"/>
          <w:szCs w:val="32"/>
        </w:rPr>
        <w:t>1人，占比</w:t>
      </w:r>
      <w:r>
        <w:rPr>
          <w:rFonts w:ascii="方正仿宋_GBK" w:eastAsia="方正仿宋_GBK"/>
          <w:sz w:val="32"/>
          <w:szCs w:val="32"/>
        </w:rPr>
        <w:t>0.3</w:t>
      </w:r>
      <w:r>
        <w:rPr>
          <w:rFonts w:hint="eastAsia" w:ascii="方正仿宋_GBK" w:eastAsia="方正仿宋_GBK"/>
          <w:sz w:val="32"/>
          <w:szCs w:val="32"/>
        </w:rPr>
        <w:t>%；</w:t>
      </w:r>
      <w:r>
        <w:rPr>
          <w:rFonts w:ascii="方正仿宋_GBK" w:eastAsia="方正仿宋_GBK"/>
          <w:sz w:val="32"/>
          <w:szCs w:val="32"/>
        </w:rPr>
        <w:t>双师型教师</w:t>
      </w:r>
      <w:r>
        <w:rPr>
          <w:rFonts w:hint="eastAsia" w:ascii="方正仿宋_GBK" w:eastAsia="方正仿宋_GBK"/>
          <w:sz w:val="32"/>
          <w:szCs w:val="32"/>
        </w:rPr>
        <w:t>97人，占比29.8%；</w:t>
      </w:r>
      <w:r>
        <w:rPr>
          <w:rFonts w:ascii="方正仿宋_GBK" w:eastAsia="方正仿宋_GBK"/>
          <w:sz w:val="32"/>
          <w:szCs w:val="32"/>
        </w:rPr>
        <w:t>专业带头人</w:t>
      </w:r>
      <w:r>
        <w:rPr>
          <w:rFonts w:hint="eastAsia" w:ascii="方正仿宋_GBK" w:eastAsia="方正仿宋_GBK"/>
          <w:sz w:val="32"/>
          <w:szCs w:val="32"/>
        </w:rPr>
        <w:t>18人，占比5.5%。</w:t>
      </w:r>
    </w:p>
    <w:p>
      <w:pPr>
        <w:jc w:val="left"/>
        <w:rPr>
          <w:rFonts w:ascii="方正仿宋_GBK" w:eastAsia="方正仿宋_GBK"/>
          <w:sz w:val="32"/>
          <w:szCs w:val="32"/>
        </w:rPr>
      </w:pPr>
      <w:r>
        <w:rPr>
          <w:rFonts w:hint="eastAsia" w:ascii="方正仿宋_GBK" w:eastAsia="方正仿宋_GBK"/>
          <w:sz w:val="32"/>
          <w:szCs w:val="32"/>
        </w:rPr>
        <w:t xml:space="preserve">    </w:t>
      </w:r>
      <w:r>
        <w:rPr>
          <w:rFonts w:ascii="方正仿宋_GBK" w:eastAsia="方正仿宋_GBK"/>
          <w:sz w:val="32"/>
          <w:szCs w:val="32"/>
        </w:rPr>
        <w:t>20</w:t>
      </w:r>
      <w:r>
        <w:rPr>
          <w:rFonts w:hint="eastAsia" w:ascii="方正仿宋_GBK" w:eastAsia="方正仿宋_GBK"/>
          <w:sz w:val="32"/>
          <w:szCs w:val="32"/>
        </w:rPr>
        <w:t>20</w:t>
      </w:r>
      <w:r>
        <w:rPr>
          <w:rFonts w:ascii="方正仿宋_GBK" w:eastAsia="方正仿宋_GBK"/>
          <w:sz w:val="32"/>
          <w:szCs w:val="32"/>
        </w:rPr>
        <w:t>年，教职工总数为3</w:t>
      </w:r>
      <w:r>
        <w:rPr>
          <w:rFonts w:hint="eastAsia" w:ascii="方正仿宋_GBK" w:eastAsia="方正仿宋_GBK"/>
          <w:sz w:val="32"/>
          <w:szCs w:val="32"/>
        </w:rPr>
        <w:t>49</w:t>
      </w:r>
      <w:r>
        <w:rPr>
          <w:rFonts w:ascii="方正仿宋_GBK" w:eastAsia="方正仿宋_GBK"/>
          <w:sz w:val="32"/>
          <w:szCs w:val="32"/>
        </w:rPr>
        <w:t>人。其中：专任教师</w:t>
      </w:r>
      <w:r>
        <w:rPr>
          <w:rFonts w:hint="eastAsia" w:ascii="方正仿宋_GBK" w:eastAsia="方正仿宋_GBK"/>
          <w:sz w:val="32"/>
          <w:szCs w:val="32"/>
        </w:rPr>
        <w:t>176</w:t>
      </w:r>
      <w:r>
        <w:rPr>
          <w:rFonts w:ascii="方正仿宋_GBK" w:eastAsia="方正仿宋_GBK"/>
          <w:sz w:val="32"/>
          <w:szCs w:val="32"/>
        </w:rPr>
        <w:t>人，占比</w:t>
      </w:r>
      <w:r>
        <w:rPr>
          <w:rFonts w:hint="eastAsia" w:ascii="方正仿宋_GBK" w:eastAsia="方正仿宋_GBK"/>
          <w:sz w:val="32"/>
          <w:szCs w:val="32"/>
        </w:rPr>
        <w:t>50.4</w:t>
      </w:r>
      <w:r>
        <w:rPr>
          <w:rFonts w:ascii="方正仿宋_GBK" w:eastAsia="方正仿宋_GBK"/>
          <w:sz w:val="32"/>
          <w:szCs w:val="32"/>
        </w:rPr>
        <w:t>%；在编教师1</w:t>
      </w:r>
      <w:r>
        <w:rPr>
          <w:rFonts w:hint="eastAsia" w:ascii="方正仿宋_GBK" w:eastAsia="方正仿宋_GBK"/>
          <w:sz w:val="32"/>
          <w:szCs w:val="32"/>
        </w:rPr>
        <w:t>8</w:t>
      </w:r>
      <w:r>
        <w:rPr>
          <w:rFonts w:ascii="方正仿宋_GBK" w:eastAsia="方正仿宋_GBK"/>
          <w:sz w:val="32"/>
          <w:szCs w:val="32"/>
        </w:rPr>
        <w:t>6人，占比5</w:t>
      </w:r>
      <w:r>
        <w:rPr>
          <w:rFonts w:hint="eastAsia" w:ascii="方正仿宋_GBK" w:eastAsia="方正仿宋_GBK"/>
          <w:sz w:val="32"/>
          <w:szCs w:val="32"/>
        </w:rPr>
        <w:t>3.3</w:t>
      </w:r>
      <w:r>
        <w:rPr>
          <w:rFonts w:ascii="方正仿宋_GBK" w:eastAsia="方正仿宋_GBK"/>
          <w:sz w:val="32"/>
          <w:szCs w:val="32"/>
        </w:rPr>
        <w:t>%；校外兼职教师1人，占比0.3%；双师型教师97人，占比</w:t>
      </w:r>
      <w:r>
        <w:rPr>
          <w:rFonts w:hint="eastAsia" w:ascii="方正仿宋_GBK" w:eastAsia="方正仿宋_GBK"/>
          <w:sz w:val="32"/>
          <w:szCs w:val="32"/>
        </w:rPr>
        <w:t>27.8</w:t>
      </w:r>
      <w:r>
        <w:rPr>
          <w:rFonts w:ascii="方正仿宋_GBK" w:eastAsia="方正仿宋_GBK"/>
          <w:sz w:val="32"/>
          <w:szCs w:val="32"/>
        </w:rPr>
        <w:t>%；专业带头人</w:t>
      </w:r>
      <w:r>
        <w:rPr>
          <w:rFonts w:hint="eastAsia" w:ascii="方正仿宋_GBK" w:eastAsia="方正仿宋_GBK"/>
          <w:sz w:val="32"/>
          <w:szCs w:val="32"/>
        </w:rPr>
        <w:t>21</w:t>
      </w:r>
      <w:r>
        <w:rPr>
          <w:rFonts w:ascii="方正仿宋_GBK" w:eastAsia="方正仿宋_GBK"/>
          <w:sz w:val="32"/>
          <w:szCs w:val="32"/>
        </w:rPr>
        <w:t>人，占比</w:t>
      </w:r>
      <w:r>
        <w:rPr>
          <w:rFonts w:hint="eastAsia" w:ascii="方正仿宋_GBK" w:eastAsia="方正仿宋_GBK"/>
          <w:sz w:val="32"/>
          <w:szCs w:val="32"/>
        </w:rPr>
        <w:t>6</w:t>
      </w:r>
      <w:r>
        <w:rPr>
          <w:rFonts w:ascii="方正仿宋_GBK" w:eastAsia="方正仿宋_GBK"/>
          <w:sz w:val="32"/>
          <w:szCs w:val="32"/>
        </w:rPr>
        <w:t>.5%。</w:t>
      </w:r>
      <w:r>
        <w:rPr>
          <w:rFonts w:hint="eastAsia" w:ascii="方正仿宋_GBK" w:eastAsia="方正仿宋_GBK"/>
          <w:sz w:val="32"/>
          <w:szCs w:val="32"/>
        </w:rPr>
        <w:t>高级畜牧师3人，高级兽医师2人，农艺师3人。</w:t>
      </w:r>
    </w:p>
    <w:p>
      <w:pPr>
        <w:jc w:val="center"/>
        <w:rPr>
          <w:rFonts w:ascii="仿宋" w:hAnsi="仿宋" w:eastAsia="仿宋" w:cs="仿宋"/>
          <w:b/>
        </w:rPr>
      </w:pPr>
      <w:r>
        <w:rPr>
          <w:rFonts w:ascii="仿宋" w:hAnsi="仿宋" w:eastAsia="仿宋" w:cs="仿宋"/>
          <w:b/>
        </w:rPr>
        <w:t>表8  2019-2020年师资队伍基本情况一览表（单位：人、%）</w:t>
      </w:r>
    </w:p>
    <w:tbl>
      <w:tblPr>
        <w:tblStyle w:val="19"/>
        <w:tblW w:w="0" w:type="auto"/>
        <w:jc w:val="center"/>
        <w:tblLayout w:type="autofit"/>
        <w:tblCellMar>
          <w:top w:w="0" w:type="dxa"/>
          <w:left w:w="10" w:type="dxa"/>
          <w:bottom w:w="0" w:type="dxa"/>
          <w:right w:w="10" w:type="dxa"/>
        </w:tblCellMar>
      </w:tblPr>
      <w:tblGrid>
        <w:gridCol w:w="856"/>
        <w:gridCol w:w="970"/>
        <w:gridCol w:w="666"/>
        <w:gridCol w:w="702"/>
        <w:gridCol w:w="666"/>
        <w:gridCol w:w="702"/>
        <w:gridCol w:w="642"/>
        <w:gridCol w:w="666"/>
        <w:gridCol w:w="642"/>
        <w:gridCol w:w="702"/>
        <w:gridCol w:w="642"/>
        <w:gridCol w:w="666"/>
      </w:tblGrid>
      <w:tr>
        <w:tblPrEx>
          <w:tblCellMar>
            <w:top w:w="0" w:type="dxa"/>
            <w:left w:w="10" w:type="dxa"/>
            <w:bottom w:w="0" w:type="dxa"/>
            <w:right w:w="10" w:type="dxa"/>
          </w:tblCellMar>
        </w:tblPrEx>
        <w:trPr>
          <w:jc w:val="center"/>
        </w:trPr>
        <w:tc>
          <w:tcPr>
            <w:tcW w:w="100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教职工总数</w:t>
            </w:r>
          </w:p>
          <w:p>
            <w:pPr>
              <w:jc w:val="center"/>
            </w:pPr>
            <w:r>
              <w:rPr>
                <w:rFonts w:ascii="仿宋" w:hAnsi="仿宋" w:eastAsia="仿宋" w:cs="仿宋"/>
                <w:b/>
              </w:rPr>
              <w:t>（人）</w:t>
            </w:r>
          </w:p>
        </w:tc>
        <w:tc>
          <w:tcPr>
            <w:tcW w:w="15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专任教师</w:t>
            </w:r>
          </w:p>
        </w:tc>
        <w:tc>
          <w:tcPr>
            <w:tcW w:w="15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在编教师</w:t>
            </w:r>
          </w:p>
        </w:tc>
        <w:tc>
          <w:tcPr>
            <w:tcW w:w="15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校外兼职教师</w:t>
            </w:r>
          </w:p>
        </w:tc>
        <w:tc>
          <w:tcPr>
            <w:tcW w:w="15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双师型教师</w:t>
            </w:r>
          </w:p>
        </w:tc>
        <w:tc>
          <w:tcPr>
            <w:tcW w:w="157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专业带头人</w:t>
            </w:r>
          </w:p>
        </w:tc>
      </w:tr>
      <w:tr>
        <w:tblPrEx>
          <w:tblCellMar>
            <w:top w:w="0" w:type="dxa"/>
            <w:left w:w="10" w:type="dxa"/>
            <w:bottom w:w="0" w:type="dxa"/>
            <w:right w:w="10" w:type="dxa"/>
          </w:tblCellMar>
        </w:tblPrEx>
        <w:trPr>
          <w:jc w:val="center"/>
        </w:trPr>
        <w:tc>
          <w:tcPr>
            <w:tcW w:w="100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数量</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比例</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数量</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比例</w:t>
            </w:r>
          </w:p>
        </w:tc>
        <w:tc>
          <w:tcPr>
            <w:tcW w:w="7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数量</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比例</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数量</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比例</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数量</w:t>
            </w:r>
          </w:p>
        </w:tc>
        <w:tc>
          <w:tcPr>
            <w:tcW w:w="7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比例</w:t>
            </w:r>
          </w:p>
        </w:tc>
      </w:tr>
      <w:tr>
        <w:trPr>
          <w:jc w:val="center"/>
        </w:trPr>
        <w:tc>
          <w:tcPr>
            <w:tcW w:w="10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10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325</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150</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46.</w:t>
            </w:r>
            <w:r>
              <w:rPr>
                <w:rFonts w:hint="eastAsia" w:ascii="仿宋" w:hAnsi="仿宋" w:eastAsia="仿宋" w:cs="仿宋"/>
                <w:sz w:val="18"/>
                <w:szCs w:val="18"/>
              </w:rPr>
              <w:t>2</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166</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51.</w:t>
            </w:r>
            <w:r>
              <w:rPr>
                <w:rFonts w:hint="eastAsia" w:ascii="仿宋" w:hAnsi="仿宋" w:eastAsia="仿宋" w:cs="仿宋"/>
                <w:sz w:val="18"/>
                <w:szCs w:val="18"/>
              </w:rPr>
              <w:t>1</w:t>
            </w:r>
          </w:p>
        </w:tc>
        <w:tc>
          <w:tcPr>
            <w:tcW w:w="7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0.3</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97</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29.8</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18</w:t>
            </w:r>
          </w:p>
        </w:tc>
        <w:tc>
          <w:tcPr>
            <w:tcW w:w="7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5.5</w:t>
            </w:r>
          </w:p>
        </w:tc>
      </w:tr>
      <w:tr>
        <w:trPr>
          <w:jc w:val="center"/>
        </w:trPr>
        <w:tc>
          <w:tcPr>
            <w:tcW w:w="10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10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349</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176</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50.4</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186</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53.3</w:t>
            </w:r>
          </w:p>
        </w:tc>
        <w:tc>
          <w:tcPr>
            <w:tcW w:w="7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0.</w:t>
            </w:r>
            <w:r>
              <w:rPr>
                <w:rFonts w:hint="eastAsia" w:ascii="仿宋" w:hAnsi="仿宋" w:eastAsia="仿宋" w:cs="仿宋"/>
                <w:sz w:val="18"/>
                <w:szCs w:val="18"/>
              </w:rPr>
              <w:t>3</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97</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27.8</w:t>
            </w:r>
          </w:p>
        </w:tc>
        <w:tc>
          <w:tcPr>
            <w:tcW w:w="7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21</w:t>
            </w:r>
          </w:p>
        </w:tc>
        <w:tc>
          <w:tcPr>
            <w:tcW w:w="7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6.5</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专任教师数量与结构</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2019年，</w:t>
      </w:r>
      <w:r>
        <w:rPr>
          <w:rFonts w:ascii="方正仿宋_GBK" w:eastAsia="方正仿宋_GBK"/>
          <w:sz w:val="32"/>
          <w:szCs w:val="32"/>
        </w:rPr>
        <w:t>专任教师总数</w:t>
      </w:r>
      <w:r>
        <w:rPr>
          <w:rFonts w:hint="eastAsia" w:ascii="方正仿宋_GBK" w:eastAsia="方正仿宋_GBK"/>
          <w:sz w:val="32"/>
          <w:szCs w:val="32"/>
        </w:rPr>
        <w:t>150人，</w:t>
      </w:r>
      <w:r>
        <w:rPr>
          <w:rFonts w:ascii="方正仿宋_GBK" w:eastAsia="方正仿宋_GBK"/>
          <w:sz w:val="32"/>
          <w:szCs w:val="32"/>
        </w:rPr>
        <w:t>学生数与专任教师比</w:t>
      </w:r>
      <w:r>
        <w:rPr>
          <w:rFonts w:hint="eastAsia" w:ascii="方正仿宋_GBK" w:eastAsia="方正仿宋_GBK"/>
          <w:sz w:val="32"/>
          <w:szCs w:val="32"/>
        </w:rPr>
        <w:t>1:23；文化课教师20人，占比13.3%；专业课教师130人，占比86.6%；本科学历93人，占比62.0%；本科以上学历13人，占比8.7%；讲师17人，占比11.3%；高级讲师14人，占比9.3%。</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2020年，</w:t>
      </w:r>
      <w:r>
        <w:rPr>
          <w:rFonts w:ascii="方正仿宋_GBK" w:eastAsia="方正仿宋_GBK"/>
          <w:sz w:val="32"/>
          <w:szCs w:val="32"/>
        </w:rPr>
        <w:t>专任教师总数</w:t>
      </w:r>
      <w:r>
        <w:rPr>
          <w:rFonts w:hint="eastAsia" w:ascii="方正仿宋_GBK" w:eastAsia="方正仿宋_GBK"/>
          <w:sz w:val="32"/>
          <w:szCs w:val="32"/>
        </w:rPr>
        <w:t>176人，</w:t>
      </w:r>
      <w:r>
        <w:rPr>
          <w:rFonts w:ascii="方正仿宋_GBK" w:eastAsia="方正仿宋_GBK"/>
          <w:sz w:val="32"/>
          <w:szCs w:val="32"/>
        </w:rPr>
        <w:t>学生数与专任教师比</w:t>
      </w:r>
      <w:r>
        <w:rPr>
          <w:rFonts w:hint="eastAsia" w:ascii="方正仿宋_GBK" w:eastAsia="方正仿宋_GBK"/>
          <w:sz w:val="32"/>
          <w:szCs w:val="32"/>
        </w:rPr>
        <w:t>1:37；文化课教师23人，占比13.0%；专业课教师153人，占比86.9%；本科学历107人，占比60.8%；本科以上学历24人，占比13.6%；讲师18人，占比10.2%；高级讲师14人，占比7.9%。</w:t>
      </w:r>
    </w:p>
    <w:p>
      <w:pPr>
        <w:jc w:val="center"/>
        <w:rPr>
          <w:rFonts w:ascii="仿宋" w:hAnsi="仿宋" w:eastAsia="仿宋" w:cs="仿宋"/>
          <w:b/>
        </w:rPr>
      </w:pPr>
      <w:r>
        <w:rPr>
          <w:rFonts w:ascii="仿宋" w:hAnsi="仿宋" w:eastAsia="仿宋" w:cs="仿宋"/>
          <w:b/>
        </w:rPr>
        <w:t>表9  2019-2020年专任教师队伍情况一览表（单位：人、%）</w:t>
      </w:r>
    </w:p>
    <w:tbl>
      <w:tblPr>
        <w:tblStyle w:val="19"/>
        <w:tblW w:w="0" w:type="auto"/>
        <w:jc w:val="center"/>
        <w:tblLayout w:type="fixed"/>
        <w:tblCellMar>
          <w:top w:w="0" w:type="dxa"/>
          <w:left w:w="0" w:type="dxa"/>
          <w:bottom w:w="0" w:type="dxa"/>
          <w:right w:w="0" w:type="dxa"/>
        </w:tblCellMar>
      </w:tblPr>
      <w:tblGrid>
        <w:gridCol w:w="675"/>
        <w:gridCol w:w="709"/>
        <w:gridCol w:w="709"/>
        <w:gridCol w:w="425"/>
        <w:gridCol w:w="425"/>
        <w:gridCol w:w="426"/>
        <w:gridCol w:w="567"/>
        <w:gridCol w:w="363"/>
        <w:gridCol w:w="533"/>
        <w:gridCol w:w="421"/>
        <w:gridCol w:w="525"/>
        <w:gridCol w:w="366"/>
        <w:gridCol w:w="533"/>
        <w:gridCol w:w="421"/>
        <w:gridCol w:w="533"/>
        <w:gridCol w:w="421"/>
        <w:gridCol w:w="470"/>
      </w:tblGrid>
      <w:tr>
        <w:tblPrEx>
          <w:tblCellMar>
            <w:top w:w="0" w:type="dxa"/>
            <w:left w:w="0" w:type="dxa"/>
            <w:bottom w:w="0" w:type="dxa"/>
            <w:right w:w="0" w:type="dxa"/>
          </w:tblCellMar>
        </w:tblPrEx>
        <w:trPr>
          <w:jc w:val="center"/>
        </w:trPr>
        <w:tc>
          <w:tcPr>
            <w:tcW w:w="6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专任教师总数（人）</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学生数与专任教师比</w:t>
            </w:r>
          </w:p>
          <w:p>
            <w:pPr>
              <w:jc w:val="center"/>
            </w:pPr>
            <w:r>
              <w:rPr>
                <w:rFonts w:ascii="仿宋" w:hAnsi="仿宋" w:eastAsia="仿宋" w:cs="仿宋"/>
                <w:b/>
              </w:rPr>
              <w:t>（：）</w:t>
            </w:r>
          </w:p>
        </w:tc>
        <w:tc>
          <w:tcPr>
            <w:tcW w:w="850"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文化课</w:t>
            </w:r>
          </w:p>
          <w:p>
            <w:pPr>
              <w:jc w:val="center"/>
            </w:pPr>
            <w:r>
              <w:rPr>
                <w:rFonts w:ascii="仿宋" w:hAnsi="仿宋" w:eastAsia="仿宋" w:cs="仿宋"/>
                <w:b/>
              </w:rPr>
              <w:t>教师</w:t>
            </w:r>
          </w:p>
        </w:tc>
        <w:tc>
          <w:tcPr>
            <w:tcW w:w="993"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专业课</w:t>
            </w:r>
          </w:p>
          <w:p>
            <w:pPr>
              <w:jc w:val="center"/>
            </w:pPr>
            <w:r>
              <w:rPr>
                <w:rFonts w:ascii="仿宋" w:hAnsi="仿宋" w:eastAsia="仿宋" w:cs="仿宋"/>
                <w:b/>
              </w:rPr>
              <w:t>教师</w:t>
            </w:r>
          </w:p>
        </w:tc>
        <w:tc>
          <w:tcPr>
            <w:tcW w:w="2741"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学历</w:t>
            </w:r>
          </w:p>
        </w:tc>
        <w:tc>
          <w:tcPr>
            <w:tcW w:w="1845"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职称</w:t>
            </w:r>
          </w:p>
        </w:tc>
      </w:tr>
      <w:tr>
        <w:tblPrEx>
          <w:tblCellMar>
            <w:top w:w="0" w:type="dxa"/>
            <w:left w:w="0" w:type="dxa"/>
            <w:bottom w:w="0" w:type="dxa"/>
            <w:right w:w="0" w:type="dxa"/>
          </w:tblCellMar>
        </w:tblPrEx>
        <w:trPr>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50"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993"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9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本科以下</w:t>
            </w:r>
          </w:p>
        </w:tc>
        <w:tc>
          <w:tcPr>
            <w:tcW w:w="9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本科</w:t>
            </w:r>
          </w:p>
        </w:tc>
        <w:tc>
          <w:tcPr>
            <w:tcW w:w="89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本科以上</w:t>
            </w:r>
          </w:p>
        </w:tc>
        <w:tc>
          <w:tcPr>
            <w:tcW w:w="95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讲师</w:t>
            </w:r>
          </w:p>
        </w:tc>
        <w:tc>
          <w:tcPr>
            <w:tcW w:w="89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高级讲师</w:t>
            </w:r>
          </w:p>
        </w:tc>
      </w:tr>
      <w:tr>
        <w:tblPrEx>
          <w:tblCellMar>
            <w:top w:w="0" w:type="dxa"/>
            <w:left w:w="0" w:type="dxa"/>
            <w:bottom w:w="0" w:type="dxa"/>
            <w:right w:w="0" w:type="dxa"/>
          </w:tblCellMar>
        </w:tblPrEx>
        <w:trPr>
          <w:jc w:val="center"/>
        </w:trPr>
        <w:tc>
          <w:tcPr>
            <w:tcW w:w="6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c>
          <w:tcPr>
            <w:tcW w:w="4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c>
          <w:tcPr>
            <w:tcW w:w="3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5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c>
          <w:tcPr>
            <w:tcW w:w="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c>
          <w:tcPr>
            <w:tcW w:w="3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5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c>
          <w:tcPr>
            <w:tcW w:w="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5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c>
          <w:tcPr>
            <w:tcW w:w="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r>
      <w:tr>
        <w:tblPrEx>
          <w:tblCellMar>
            <w:top w:w="0" w:type="dxa"/>
            <w:left w:w="0" w:type="dxa"/>
            <w:bottom w:w="0" w:type="dxa"/>
            <w:right w:w="0"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Cs w:val="21"/>
              </w:rPr>
            </w:pPr>
            <w:r>
              <w:rPr>
                <w:rFonts w:ascii="仿宋" w:hAnsi="仿宋" w:eastAsia="仿宋" w:cs="仿宋"/>
                <w:b/>
                <w:szCs w:val="21"/>
              </w:rPr>
              <w:t>2019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150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3"/>
                <w:szCs w:val="13"/>
              </w:rPr>
            </w:pPr>
            <w:r>
              <w:rPr>
                <w:rFonts w:hint="eastAsia" w:ascii="宋体" w:hAnsi="宋体" w:cs="宋体"/>
                <w:sz w:val="13"/>
                <w:szCs w:val="13"/>
              </w:rPr>
              <w:t>1:23</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20</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13.3</w:t>
            </w:r>
          </w:p>
        </w:tc>
        <w:tc>
          <w:tcPr>
            <w:tcW w:w="4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130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86.6</w:t>
            </w:r>
          </w:p>
        </w:tc>
        <w:tc>
          <w:tcPr>
            <w:tcW w:w="3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44</w:t>
            </w:r>
          </w:p>
        </w:tc>
        <w:tc>
          <w:tcPr>
            <w:tcW w:w="5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29.3</w:t>
            </w:r>
          </w:p>
        </w:tc>
        <w:tc>
          <w:tcPr>
            <w:tcW w:w="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93</w:t>
            </w:r>
          </w:p>
        </w:tc>
        <w:tc>
          <w:tcPr>
            <w:tcW w:w="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62</w:t>
            </w:r>
            <w:r>
              <w:rPr>
                <w:rFonts w:hint="eastAsia" w:ascii="仿宋" w:hAnsi="仿宋" w:eastAsia="仿宋" w:cs="仿宋"/>
                <w:sz w:val="13"/>
                <w:szCs w:val="13"/>
              </w:rPr>
              <w:t>.0</w:t>
            </w:r>
          </w:p>
        </w:tc>
        <w:tc>
          <w:tcPr>
            <w:tcW w:w="3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13</w:t>
            </w:r>
          </w:p>
        </w:tc>
        <w:tc>
          <w:tcPr>
            <w:tcW w:w="5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8.</w:t>
            </w:r>
            <w:r>
              <w:rPr>
                <w:rFonts w:hint="eastAsia" w:ascii="仿宋" w:hAnsi="仿宋" w:eastAsia="仿宋" w:cs="仿宋"/>
                <w:sz w:val="13"/>
                <w:szCs w:val="13"/>
              </w:rPr>
              <w:t>7</w:t>
            </w:r>
          </w:p>
        </w:tc>
        <w:tc>
          <w:tcPr>
            <w:tcW w:w="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17</w:t>
            </w:r>
          </w:p>
        </w:tc>
        <w:tc>
          <w:tcPr>
            <w:tcW w:w="5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11.3</w:t>
            </w:r>
          </w:p>
        </w:tc>
        <w:tc>
          <w:tcPr>
            <w:tcW w:w="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14</w:t>
            </w:r>
          </w:p>
        </w:tc>
        <w:tc>
          <w:tcPr>
            <w:tcW w:w="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9.3</w:t>
            </w:r>
          </w:p>
        </w:tc>
      </w:tr>
      <w:tr>
        <w:tblPrEx>
          <w:tblCellMar>
            <w:top w:w="0" w:type="dxa"/>
            <w:left w:w="0" w:type="dxa"/>
            <w:bottom w:w="0" w:type="dxa"/>
            <w:right w:w="0" w:type="dxa"/>
          </w:tblCellMar>
        </w:tblPrEx>
        <w:trPr>
          <w:jc w:val="center"/>
        </w:trPr>
        <w:tc>
          <w:tcPr>
            <w:tcW w:w="6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Cs w:val="21"/>
              </w:rPr>
            </w:pPr>
            <w:r>
              <w:rPr>
                <w:rFonts w:ascii="仿宋" w:hAnsi="仿宋" w:eastAsia="仿宋" w:cs="仿宋"/>
                <w:b/>
                <w:szCs w:val="21"/>
              </w:rPr>
              <w:t>2020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176</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3"/>
                <w:szCs w:val="13"/>
              </w:rPr>
            </w:pPr>
            <w:r>
              <w:rPr>
                <w:rFonts w:hint="eastAsia" w:ascii="宋体" w:hAnsi="宋体" w:cs="宋体"/>
                <w:sz w:val="13"/>
                <w:szCs w:val="13"/>
              </w:rPr>
              <w:t>1:37</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23</w:t>
            </w:r>
          </w:p>
        </w:tc>
        <w:tc>
          <w:tcPr>
            <w:tcW w:w="4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13.0</w:t>
            </w:r>
          </w:p>
        </w:tc>
        <w:tc>
          <w:tcPr>
            <w:tcW w:w="4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153</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86.9</w:t>
            </w:r>
          </w:p>
        </w:tc>
        <w:tc>
          <w:tcPr>
            <w:tcW w:w="36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45</w:t>
            </w:r>
          </w:p>
        </w:tc>
        <w:tc>
          <w:tcPr>
            <w:tcW w:w="5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25.</w:t>
            </w:r>
            <w:r>
              <w:rPr>
                <w:rFonts w:hint="eastAsia" w:ascii="仿宋" w:hAnsi="仿宋" w:eastAsia="仿宋" w:cs="仿宋"/>
                <w:sz w:val="13"/>
                <w:szCs w:val="13"/>
              </w:rPr>
              <w:t>6</w:t>
            </w:r>
          </w:p>
        </w:tc>
        <w:tc>
          <w:tcPr>
            <w:tcW w:w="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107</w:t>
            </w:r>
          </w:p>
        </w:tc>
        <w:tc>
          <w:tcPr>
            <w:tcW w:w="5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sz w:val="13"/>
                <w:szCs w:val="13"/>
              </w:rPr>
            </w:pPr>
            <w:r>
              <w:rPr>
                <w:rFonts w:ascii="仿宋" w:hAnsi="仿宋" w:eastAsia="仿宋" w:cs="仿宋"/>
                <w:sz w:val="13"/>
                <w:szCs w:val="13"/>
              </w:rPr>
              <w:t>60.8</w:t>
            </w:r>
          </w:p>
        </w:tc>
        <w:tc>
          <w:tcPr>
            <w:tcW w:w="3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24</w:t>
            </w:r>
          </w:p>
        </w:tc>
        <w:tc>
          <w:tcPr>
            <w:tcW w:w="5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13.6</w:t>
            </w:r>
          </w:p>
        </w:tc>
        <w:tc>
          <w:tcPr>
            <w:tcW w:w="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18</w:t>
            </w:r>
          </w:p>
        </w:tc>
        <w:tc>
          <w:tcPr>
            <w:tcW w:w="5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10.2</w:t>
            </w:r>
          </w:p>
        </w:tc>
        <w:tc>
          <w:tcPr>
            <w:tcW w:w="4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14</w:t>
            </w:r>
          </w:p>
        </w:tc>
        <w:tc>
          <w:tcPr>
            <w:tcW w:w="4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3"/>
                <w:szCs w:val="13"/>
              </w:rPr>
            </w:pPr>
            <w:r>
              <w:rPr>
                <w:rFonts w:ascii="仿宋" w:hAnsi="仿宋" w:eastAsia="仿宋" w:cs="仿宋"/>
                <w:sz w:val="13"/>
                <w:szCs w:val="13"/>
              </w:rPr>
              <w:t>7.9</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3</w:t>
      </w:r>
      <w:r>
        <w:rPr>
          <w:rFonts w:ascii="方正仿宋_GBK" w:eastAsia="方正仿宋_GBK"/>
          <w:sz w:val="32"/>
          <w:szCs w:val="32"/>
        </w:rPr>
        <w:t>.</w:t>
      </w:r>
      <w:r>
        <w:rPr>
          <w:rFonts w:hint="eastAsia" w:ascii="方正仿宋_GBK" w:eastAsia="方正仿宋_GBK"/>
          <w:sz w:val="32"/>
          <w:szCs w:val="32"/>
        </w:rPr>
        <w:t>教师团队建设</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2019年，有</w:t>
      </w:r>
      <w:r>
        <w:rPr>
          <w:rFonts w:ascii="方正仿宋_GBK" w:eastAsia="方正仿宋_GBK"/>
          <w:sz w:val="32"/>
          <w:szCs w:val="32"/>
        </w:rPr>
        <w:t>专业课教师</w:t>
      </w:r>
      <w:r>
        <w:rPr>
          <w:rFonts w:hint="eastAsia" w:ascii="方正仿宋_GBK" w:eastAsia="方正仿宋_GBK"/>
          <w:sz w:val="32"/>
          <w:szCs w:val="32"/>
        </w:rPr>
        <w:t>130人。其中，双师型教师97人，占比76.0%；兼职教师49人，占比37.7%；兼职教师有教师资格49人，占比100%；兼职教师有职业资格证35人，占比71.4%；有校级名师7人，占比5%；教学团队2个，占比1.5%。</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2020年，有</w:t>
      </w:r>
      <w:r>
        <w:rPr>
          <w:rFonts w:ascii="方正仿宋_GBK" w:eastAsia="方正仿宋_GBK"/>
          <w:sz w:val="32"/>
          <w:szCs w:val="32"/>
        </w:rPr>
        <w:t>专业课教师</w:t>
      </w:r>
      <w:r>
        <w:rPr>
          <w:rFonts w:hint="eastAsia" w:ascii="方正仿宋_GBK" w:eastAsia="方正仿宋_GBK"/>
          <w:sz w:val="32"/>
          <w:szCs w:val="32"/>
        </w:rPr>
        <w:t>153人。其中，双师型教师97人，占比64.7%；兼职教师50人，占比38.5%；兼职教师有教师资格49人，占比98%；兼职教师有职业资格证36人，占比72.0%；有校级名师7人，占比5%；教学团队2个，占比1.3%。</w:t>
      </w:r>
    </w:p>
    <w:p>
      <w:pPr>
        <w:jc w:val="center"/>
        <w:rPr>
          <w:rFonts w:ascii="仿宋" w:hAnsi="仿宋" w:eastAsia="仿宋" w:cs="仿宋"/>
          <w:b/>
        </w:rPr>
      </w:pPr>
      <w:r>
        <w:rPr>
          <w:rFonts w:ascii="仿宋" w:hAnsi="仿宋" w:eastAsia="仿宋" w:cs="仿宋"/>
          <w:b/>
        </w:rPr>
        <w:t>表10  2019-2020年教师团队建设情况一览表（单位：人、%）</w:t>
      </w:r>
    </w:p>
    <w:tbl>
      <w:tblPr>
        <w:tblStyle w:val="19"/>
        <w:tblW w:w="0" w:type="auto"/>
        <w:jc w:val="center"/>
        <w:tblLayout w:type="autofit"/>
        <w:tblCellMar>
          <w:top w:w="0" w:type="dxa"/>
          <w:left w:w="10" w:type="dxa"/>
          <w:bottom w:w="0" w:type="dxa"/>
          <w:right w:w="10" w:type="dxa"/>
        </w:tblCellMar>
      </w:tblPr>
      <w:tblGrid>
        <w:gridCol w:w="654"/>
        <w:gridCol w:w="849"/>
        <w:gridCol w:w="478"/>
        <w:gridCol w:w="601"/>
        <w:gridCol w:w="480"/>
        <w:gridCol w:w="601"/>
        <w:gridCol w:w="481"/>
        <w:gridCol w:w="529"/>
        <w:gridCol w:w="481"/>
        <w:gridCol w:w="602"/>
        <w:gridCol w:w="453"/>
        <w:gridCol w:w="453"/>
        <w:gridCol w:w="453"/>
        <w:gridCol w:w="453"/>
        <w:gridCol w:w="453"/>
        <w:gridCol w:w="501"/>
      </w:tblGrid>
      <w:tr>
        <w:tblPrEx>
          <w:tblCellMar>
            <w:top w:w="0" w:type="dxa"/>
            <w:left w:w="10" w:type="dxa"/>
            <w:bottom w:w="0" w:type="dxa"/>
            <w:right w:w="10" w:type="dxa"/>
          </w:tblCellMar>
        </w:tblPrEx>
        <w:trPr>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专业课教师数（人）</w:t>
            </w:r>
          </w:p>
        </w:tc>
        <w:tc>
          <w:tcPr>
            <w:tcW w:w="1407"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其中：双师型教师</w:t>
            </w:r>
          </w:p>
        </w:tc>
        <w:tc>
          <w:tcPr>
            <w:tcW w:w="1418"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其中：兼职教师</w:t>
            </w:r>
          </w:p>
        </w:tc>
        <w:tc>
          <w:tcPr>
            <w:tcW w:w="285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兼职教师持证情况</w:t>
            </w:r>
          </w:p>
        </w:tc>
        <w:tc>
          <w:tcPr>
            <w:tcW w:w="3402"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教学团队建设</w:t>
            </w:r>
          </w:p>
        </w:tc>
      </w:tr>
      <w:tr>
        <w:tblPrEx>
          <w:tblCellMar>
            <w:top w:w="0" w:type="dxa"/>
            <w:left w:w="10" w:type="dxa"/>
            <w:bottom w:w="0" w:type="dxa"/>
            <w:right w:w="10" w:type="dxa"/>
          </w:tblCellMar>
        </w:tblPrEx>
        <w:trPr>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407"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418"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42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教师资格证</w:t>
            </w:r>
          </w:p>
        </w:tc>
        <w:tc>
          <w:tcPr>
            <w:tcW w:w="142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职业资格证</w:t>
            </w:r>
          </w:p>
        </w:tc>
        <w:tc>
          <w:tcPr>
            <w:tcW w:w="113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市级名师</w:t>
            </w:r>
          </w:p>
        </w:tc>
        <w:tc>
          <w:tcPr>
            <w:tcW w:w="113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校级名师</w:t>
            </w:r>
          </w:p>
        </w:tc>
        <w:tc>
          <w:tcPr>
            <w:tcW w:w="113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教学名师团队</w:t>
            </w:r>
          </w:p>
        </w:tc>
      </w:tr>
      <w:tr>
        <w:tblPrEx>
          <w:tblCellMar>
            <w:top w:w="0" w:type="dxa"/>
            <w:left w:w="10" w:type="dxa"/>
            <w:bottom w:w="0" w:type="dxa"/>
            <w:right w:w="10" w:type="dxa"/>
          </w:tblCellMar>
        </w:tblPrEx>
        <w:trPr>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6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数量</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比例</w:t>
            </w:r>
          </w:p>
        </w:tc>
      </w:tr>
      <w:tr>
        <w:tblPrEx>
          <w:tblCellMar>
            <w:top w:w="0" w:type="dxa"/>
            <w:left w:w="10" w:type="dxa"/>
            <w:bottom w:w="0" w:type="dxa"/>
            <w:right w:w="10"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130</w:t>
            </w:r>
          </w:p>
        </w:tc>
        <w:tc>
          <w:tcPr>
            <w:tcW w:w="6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97</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76.0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49</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37.7</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49</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100</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35</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71.4</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7</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5</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1.5</w:t>
            </w:r>
          </w:p>
        </w:tc>
      </w:tr>
      <w:tr>
        <w:tblPrEx>
          <w:tblCellMar>
            <w:top w:w="0" w:type="dxa"/>
            <w:left w:w="10" w:type="dxa"/>
            <w:bottom w:w="0" w:type="dxa"/>
            <w:right w:w="10" w:type="dxa"/>
          </w:tblCellMar>
        </w:tblPrEx>
        <w:trPr>
          <w:jc w:val="center"/>
        </w:trPr>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153</w:t>
            </w:r>
          </w:p>
        </w:tc>
        <w:tc>
          <w:tcPr>
            <w:tcW w:w="69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97</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64.7</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50</w:t>
            </w:r>
          </w:p>
        </w:tc>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38.5</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49</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98</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36</w:t>
            </w:r>
          </w:p>
        </w:tc>
        <w:tc>
          <w:tcPr>
            <w:tcW w:w="7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72.0</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7</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5</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1.3</w:t>
            </w: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14" w:name="_Toc25680"/>
      <w:r>
        <w:rPr>
          <w:rFonts w:hint="eastAsia" w:ascii="方正楷体_GBK" w:hAnsi="方正楷体_GBK" w:eastAsia="方正楷体_GBK" w:cs="方正楷体_GBK"/>
          <w:b w:val="0"/>
          <w:sz w:val="32"/>
          <w:szCs w:val="32"/>
        </w:rPr>
        <w:t>（四）设施设备</w:t>
      </w:r>
      <w:bookmarkEnd w:id="14"/>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2019年，农林牧渔类有</w:t>
      </w:r>
      <w:r>
        <w:rPr>
          <w:rFonts w:ascii="方正仿宋_GBK" w:eastAsia="方正仿宋_GBK"/>
          <w:sz w:val="32"/>
          <w:szCs w:val="32"/>
        </w:rPr>
        <w:t>实训室</w:t>
      </w:r>
      <w:r>
        <w:rPr>
          <w:rFonts w:hint="eastAsia" w:ascii="方正仿宋_GBK" w:eastAsia="方正仿宋_GBK"/>
          <w:sz w:val="32"/>
          <w:szCs w:val="32"/>
        </w:rPr>
        <w:t>63个，教学、实训仪器设备值2281万元，</w:t>
      </w:r>
      <w:r>
        <w:rPr>
          <w:rFonts w:ascii="方正仿宋_GBK" w:eastAsia="方正仿宋_GBK"/>
          <w:sz w:val="32"/>
          <w:szCs w:val="32"/>
        </w:rPr>
        <w:t>生均设备值</w:t>
      </w:r>
      <w:r>
        <w:rPr>
          <w:rFonts w:hint="eastAsia" w:ascii="方正仿宋_GBK" w:eastAsia="方正仿宋_GBK"/>
          <w:sz w:val="32"/>
          <w:szCs w:val="32"/>
        </w:rPr>
        <w:t>8861</w:t>
      </w:r>
      <w:r>
        <w:rPr>
          <w:rFonts w:ascii="方正仿宋_GBK" w:eastAsia="方正仿宋_GBK"/>
          <w:sz w:val="32"/>
          <w:szCs w:val="32"/>
        </w:rPr>
        <w:t>元/生</w:t>
      </w:r>
      <w:r>
        <w:rPr>
          <w:rFonts w:hint="eastAsia" w:ascii="方正仿宋_GBK" w:eastAsia="方正仿宋_GBK"/>
          <w:sz w:val="32"/>
          <w:szCs w:val="32"/>
        </w:rPr>
        <w:t>，工位数2647个；教育类有</w:t>
      </w:r>
      <w:r>
        <w:rPr>
          <w:rFonts w:ascii="方正仿宋_GBK" w:eastAsia="方正仿宋_GBK"/>
          <w:sz w:val="32"/>
          <w:szCs w:val="32"/>
        </w:rPr>
        <w:t>实训室</w:t>
      </w:r>
      <w:r>
        <w:rPr>
          <w:rFonts w:hint="eastAsia" w:ascii="方正仿宋_GBK" w:eastAsia="方正仿宋_GBK"/>
          <w:sz w:val="32"/>
          <w:szCs w:val="32"/>
        </w:rPr>
        <w:t>6个，教学、实训仪器设备值131万元，</w:t>
      </w:r>
      <w:r>
        <w:rPr>
          <w:rFonts w:ascii="方正仿宋_GBK" w:eastAsia="方正仿宋_GBK"/>
          <w:sz w:val="32"/>
          <w:szCs w:val="32"/>
        </w:rPr>
        <w:t>生均设备值</w:t>
      </w:r>
      <w:r>
        <w:rPr>
          <w:rFonts w:hint="eastAsia" w:ascii="方正仿宋_GBK" w:eastAsia="方正仿宋_GBK"/>
          <w:sz w:val="32"/>
          <w:szCs w:val="32"/>
        </w:rPr>
        <w:t>1661</w:t>
      </w:r>
      <w:r>
        <w:rPr>
          <w:rFonts w:ascii="方正仿宋_GBK" w:eastAsia="方正仿宋_GBK"/>
          <w:sz w:val="32"/>
          <w:szCs w:val="32"/>
        </w:rPr>
        <w:t>元/生</w:t>
      </w:r>
      <w:r>
        <w:rPr>
          <w:rFonts w:hint="eastAsia" w:ascii="方正仿宋_GBK" w:eastAsia="方正仿宋_GBK"/>
          <w:sz w:val="32"/>
          <w:szCs w:val="32"/>
        </w:rPr>
        <w:t>，工位数258个；财经商贸类有</w:t>
      </w:r>
      <w:r>
        <w:rPr>
          <w:rFonts w:ascii="方正仿宋_GBK" w:eastAsia="方正仿宋_GBK"/>
          <w:sz w:val="32"/>
          <w:szCs w:val="32"/>
        </w:rPr>
        <w:t>实训室</w:t>
      </w:r>
      <w:r>
        <w:rPr>
          <w:rFonts w:hint="eastAsia" w:ascii="方正仿宋_GBK" w:eastAsia="方正仿宋_GBK"/>
          <w:sz w:val="32"/>
          <w:szCs w:val="32"/>
        </w:rPr>
        <w:t>1个，教学、实训仪器设备值30万元，</w:t>
      </w:r>
      <w:r>
        <w:rPr>
          <w:rFonts w:ascii="方正仿宋_GBK" w:eastAsia="方正仿宋_GBK"/>
          <w:sz w:val="32"/>
          <w:szCs w:val="32"/>
        </w:rPr>
        <w:t>生均设备值</w:t>
      </w:r>
      <w:r>
        <w:rPr>
          <w:rFonts w:hint="eastAsia" w:ascii="方正仿宋_GBK" w:eastAsia="方正仿宋_GBK"/>
          <w:sz w:val="32"/>
          <w:szCs w:val="32"/>
        </w:rPr>
        <w:t>2801</w:t>
      </w:r>
      <w:r>
        <w:rPr>
          <w:rFonts w:ascii="方正仿宋_GBK" w:eastAsia="方正仿宋_GBK"/>
          <w:sz w:val="32"/>
          <w:szCs w:val="32"/>
        </w:rPr>
        <w:t>元/生</w:t>
      </w:r>
      <w:r>
        <w:rPr>
          <w:rFonts w:hint="eastAsia" w:ascii="方正仿宋_GBK" w:eastAsia="方正仿宋_GBK"/>
          <w:sz w:val="32"/>
          <w:szCs w:val="32"/>
        </w:rPr>
        <w:t>，工位数16个；其他类有</w:t>
      </w:r>
      <w:r>
        <w:rPr>
          <w:rFonts w:ascii="方正仿宋_GBK" w:eastAsia="方正仿宋_GBK"/>
          <w:sz w:val="32"/>
          <w:szCs w:val="32"/>
        </w:rPr>
        <w:t>实训室</w:t>
      </w:r>
      <w:r>
        <w:rPr>
          <w:rFonts w:hint="eastAsia" w:ascii="方正仿宋_GBK" w:eastAsia="方正仿宋_GBK"/>
          <w:sz w:val="32"/>
          <w:szCs w:val="32"/>
        </w:rPr>
        <w:t>4个，教学、实训仪器设备值9万元，</w:t>
      </w:r>
      <w:r>
        <w:rPr>
          <w:rFonts w:ascii="方正仿宋_GBK" w:eastAsia="方正仿宋_GBK"/>
          <w:sz w:val="32"/>
          <w:szCs w:val="32"/>
        </w:rPr>
        <w:t>生均设备值</w:t>
      </w:r>
      <w:r>
        <w:rPr>
          <w:rFonts w:hint="eastAsia" w:ascii="方正仿宋_GBK" w:eastAsia="方正仿宋_GBK"/>
          <w:sz w:val="32"/>
          <w:szCs w:val="32"/>
        </w:rPr>
        <w:t>1154</w:t>
      </w:r>
      <w:r>
        <w:rPr>
          <w:rFonts w:ascii="方正仿宋_GBK" w:eastAsia="方正仿宋_GBK"/>
          <w:sz w:val="32"/>
          <w:szCs w:val="32"/>
        </w:rPr>
        <w:t>元/生</w:t>
      </w:r>
      <w:r>
        <w:rPr>
          <w:rFonts w:hint="eastAsia" w:ascii="方正仿宋_GBK" w:eastAsia="方正仿宋_GBK"/>
          <w:sz w:val="32"/>
          <w:szCs w:val="32"/>
        </w:rPr>
        <w:t>，工位数60个。</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20</w:t>
      </w:r>
      <w:r>
        <w:rPr>
          <w:rFonts w:hint="eastAsia" w:ascii="方正仿宋_GBK" w:eastAsia="方正仿宋_GBK"/>
          <w:sz w:val="32"/>
          <w:szCs w:val="32"/>
        </w:rPr>
        <w:t>20</w:t>
      </w:r>
      <w:r>
        <w:rPr>
          <w:rFonts w:ascii="方正仿宋_GBK" w:eastAsia="方正仿宋_GBK"/>
          <w:sz w:val="32"/>
          <w:szCs w:val="32"/>
        </w:rPr>
        <w:t>年，农林牧渔类有实训室63个，教学、实训仪器设备值2281万元，生均设备值</w:t>
      </w:r>
      <w:r>
        <w:rPr>
          <w:rFonts w:hint="eastAsia" w:ascii="方正仿宋_GBK" w:eastAsia="方正仿宋_GBK"/>
          <w:sz w:val="32"/>
          <w:szCs w:val="32"/>
        </w:rPr>
        <w:t>7180</w:t>
      </w:r>
      <w:r>
        <w:rPr>
          <w:rFonts w:ascii="方正仿宋_GBK" w:eastAsia="方正仿宋_GBK"/>
          <w:sz w:val="32"/>
          <w:szCs w:val="32"/>
        </w:rPr>
        <w:t>元/生，工位数2647个；教育类有实训室6个，教学、实训仪器设备值131万元，生均设备值1</w:t>
      </w:r>
      <w:r>
        <w:rPr>
          <w:rFonts w:hint="eastAsia" w:ascii="方正仿宋_GBK" w:eastAsia="方正仿宋_GBK"/>
          <w:sz w:val="32"/>
          <w:szCs w:val="32"/>
        </w:rPr>
        <w:t>141</w:t>
      </w:r>
      <w:r>
        <w:rPr>
          <w:rFonts w:ascii="方正仿宋_GBK" w:eastAsia="方正仿宋_GBK"/>
          <w:sz w:val="32"/>
          <w:szCs w:val="32"/>
        </w:rPr>
        <w:t>元/生，工位数258个；财经商贸类有实训室1个，教学、实训仪器设备值30万元，生均设备值</w:t>
      </w:r>
      <w:r>
        <w:rPr>
          <w:rFonts w:hint="eastAsia" w:ascii="方正仿宋_GBK" w:eastAsia="方正仿宋_GBK"/>
          <w:sz w:val="32"/>
          <w:szCs w:val="32"/>
        </w:rPr>
        <w:t>614</w:t>
      </w:r>
      <w:r>
        <w:rPr>
          <w:rFonts w:ascii="方正仿宋_GBK" w:eastAsia="方正仿宋_GBK"/>
          <w:sz w:val="32"/>
          <w:szCs w:val="32"/>
        </w:rPr>
        <w:t>元/生，工位数16个；其他类有实训室</w:t>
      </w:r>
      <w:r>
        <w:rPr>
          <w:rFonts w:hint="eastAsia" w:ascii="方正仿宋_GBK" w:eastAsia="方正仿宋_GBK"/>
          <w:sz w:val="32"/>
          <w:szCs w:val="32"/>
        </w:rPr>
        <w:t>6</w:t>
      </w:r>
      <w:r>
        <w:rPr>
          <w:rFonts w:ascii="方正仿宋_GBK" w:eastAsia="方正仿宋_GBK"/>
          <w:sz w:val="32"/>
          <w:szCs w:val="32"/>
        </w:rPr>
        <w:t>个，教学、实训仪器设备值</w:t>
      </w:r>
      <w:r>
        <w:rPr>
          <w:rFonts w:hint="eastAsia" w:ascii="方正仿宋_GBK" w:eastAsia="方正仿宋_GBK"/>
          <w:sz w:val="32"/>
          <w:szCs w:val="32"/>
        </w:rPr>
        <w:t>236</w:t>
      </w:r>
      <w:r>
        <w:rPr>
          <w:rFonts w:ascii="方正仿宋_GBK" w:eastAsia="方正仿宋_GBK"/>
          <w:sz w:val="32"/>
          <w:szCs w:val="32"/>
        </w:rPr>
        <w:t>万元，生均设备值11</w:t>
      </w:r>
      <w:r>
        <w:rPr>
          <w:rFonts w:hint="eastAsia" w:ascii="方正仿宋_GBK" w:eastAsia="方正仿宋_GBK"/>
          <w:sz w:val="32"/>
          <w:szCs w:val="32"/>
        </w:rPr>
        <w:t>18</w:t>
      </w:r>
      <w:r>
        <w:rPr>
          <w:rFonts w:ascii="方正仿宋_GBK" w:eastAsia="方正仿宋_GBK"/>
          <w:sz w:val="32"/>
          <w:szCs w:val="32"/>
        </w:rPr>
        <w:t>元/生，工位数</w:t>
      </w:r>
      <w:r>
        <w:rPr>
          <w:rFonts w:hint="eastAsia" w:ascii="方正仿宋_GBK" w:eastAsia="方正仿宋_GBK"/>
          <w:sz w:val="32"/>
          <w:szCs w:val="32"/>
        </w:rPr>
        <w:t>106</w:t>
      </w:r>
      <w:r>
        <w:rPr>
          <w:rFonts w:ascii="方正仿宋_GBK" w:eastAsia="方正仿宋_GBK"/>
          <w:sz w:val="32"/>
          <w:szCs w:val="32"/>
        </w:rPr>
        <w:t>个</w:t>
      </w:r>
      <w:r>
        <w:rPr>
          <w:rFonts w:hint="eastAsia" w:ascii="方正仿宋_GBK" w:eastAsia="方正仿宋_GBK"/>
          <w:sz w:val="32"/>
          <w:szCs w:val="32"/>
        </w:rPr>
        <w:t>。</w:t>
      </w:r>
    </w:p>
    <w:p>
      <w:pPr>
        <w:jc w:val="center"/>
        <w:rPr>
          <w:rFonts w:ascii="仿宋" w:hAnsi="仿宋" w:eastAsia="仿宋" w:cs="仿宋"/>
          <w:b/>
        </w:rPr>
      </w:pPr>
      <w:r>
        <w:rPr>
          <w:rFonts w:ascii="仿宋" w:hAnsi="仿宋" w:eastAsia="仿宋" w:cs="仿宋"/>
          <w:b/>
        </w:rPr>
        <w:t>表11  2019-2020年校内实训基地建设情况一览表</w:t>
      </w:r>
    </w:p>
    <w:tbl>
      <w:tblPr>
        <w:tblStyle w:val="19"/>
        <w:tblW w:w="0" w:type="auto"/>
        <w:tblInd w:w="98" w:type="dxa"/>
        <w:tblLayout w:type="autofit"/>
        <w:tblCellMar>
          <w:top w:w="0" w:type="dxa"/>
          <w:left w:w="10" w:type="dxa"/>
          <w:bottom w:w="0" w:type="dxa"/>
          <w:right w:w="10" w:type="dxa"/>
        </w:tblCellMar>
      </w:tblPr>
      <w:tblGrid>
        <w:gridCol w:w="571"/>
        <w:gridCol w:w="1539"/>
        <w:gridCol w:w="747"/>
        <w:gridCol w:w="747"/>
        <w:gridCol w:w="1043"/>
        <w:gridCol w:w="989"/>
        <w:gridCol w:w="711"/>
        <w:gridCol w:w="711"/>
        <w:gridCol w:w="683"/>
        <w:gridCol w:w="683"/>
      </w:tblGrid>
      <w:tr>
        <w:tblPrEx>
          <w:tblCellMar>
            <w:top w:w="0" w:type="dxa"/>
            <w:left w:w="10" w:type="dxa"/>
            <w:bottom w:w="0" w:type="dxa"/>
            <w:right w:w="10" w:type="dxa"/>
          </w:tblCellMar>
        </w:tblPrEx>
        <w:tc>
          <w:tcPr>
            <w:tcW w:w="57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序号</w:t>
            </w:r>
          </w:p>
        </w:tc>
        <w:tc>
          <w:tcPr>
            <w:tcW w:w="153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专业大类名称</w:t>
            </w:r>
          </w:p>
        </w:tc>
        <w:tc>
          <w:tcPr>
            <w:tcW w:w="149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实训室总数（个）</w:t>
            </w:r>
          </w:p>
        </w:tc>
        <w:tc>
          <w:tcPr>
            <w:tcW w:w="203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教学、实训仪器设备值</w:t>
            </w:r>
          </w:p>
          <w:p>
            <w:pPr>
              <w:jc w:val="center"/>
            </w:pPr>
            <w:r>
              <w:rPr>
                <w:rFonts w:ascii="仿宋" w:hAnsi="仿宋" w:eastAsia="仿宋" w:cs="仿宋"/>
                <w:b/>
              </w:rPr>
              <w:t>（万元）</w:t>
            </w:r>
          </w:p>
        </w:tc>
        <w:tc>
          <w:tcPr>
            <w:tcW w:w="1422"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生均设备值</w:t>
            </w:r>
          </w:p>
          <w:p>
            <w:pPr>
              <w:jc w:val="center"/>
            </w:pPr>
            <w:r>
              <w:rPr>
                <w:rFonts w:ascii="仿宋" w:hAnsi="仿宋" w:eastAsia="仿宋" w:cs="仿宋"/>
                <w:b/>
              </w:rPr>
              <w:t>（元/生）</w:t>
            </w:r>
          </w:p>
        </w:tc>
        <w:tc>
          <w:tcPr>
            <w:tcW w:w="136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工位数</w:t>
            </w:r>
          </w:p>
          <w:p>
            <w:pPr>
              <w:jc w:val="center"/>
            </w:pPr>
            <w:r>
              <w:rPr>
                <w:rFonts w:ascii="仿宋" w:hAnsi="仿宋" w:eastAsia="仿宋" w:cs="仿宋"/>
                <w:b/>
              </w:rPr>
              <w:t>（个）</w:t>
            </w:r>
          </w:p>
        </w:tc>
      </w:tr>
      <w:tr>
        <w:tblPrEx>
          <w:tblCellMar>
            <w:top w:w="0" w:type="dxa"/>
            <w:left w:w="10" w:type="dxa"/>
            <w:bottom w:w="0" w:type="dxa"/>
            <w:right w:w="10" w:type="dxa"/>
          </w:tblCellMar>
        </w:tblPrEx>
        <w:tc>
          <w:tcPr>
            <w:tcW w:w="57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53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7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7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r>
      <w:tr>
        <w:tblPrEx>
          <w:tblCellMar>
            <w:top w:w="0" w:type="dxa"/>
            <w:left w:w="10" w:type="dxa"/>
            <w:bottom w:w="0" w:type="dxa"/>
            <w:right w:w="10" w:type="dxa"/>
          </w:tblCellMar>
        </w:tblPrEx>
        <w:tc>
          <w:tcPr>
            <w:tcW w:w="5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w:t>
            </w:r>
          </w:p>
        </w:tc>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农林牧渔类</w:t>
            </w:r>
          </w:p>
        </w:tc>
        <w:tc>
          <w:tcPr>
            <w:tcW w:w="7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63</w:t>
            </w:r>
          </w:p>
        </w:tc>
        <w:tc>
          <w:tcPr>
            <w:tcW w:w="7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63</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2281</w:t>
            </w:r>
          </w:p>
        </w:tc>
        <w:tc>
          <w:tcPr>
            <w:tcW w:w="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2281</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8861</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7180</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2647</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2647</w:t>
            </w:r>
          </w:p>
        </w:tc>
      </w:tr>
      <w:tr>
        <w:tblPrEx>
          <w:tblCellMar>
            <w:top w:w="0" w:type="dxa"/>
            <w:left w:w="10" w:type="dxa"/>
            <w:bottom w:w="0" w:type="dxa"/>
            <w:right w:w="10" w:type="dxa"/>
          </w:tblCellMar>
        </w:tblPrEx>
        <w:tc>
          <w:tcPr>
            <w:tcW w:w="5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2</w:t>
            </w:r>
          </w:p>
        </w:tc>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教育类</w:t>
            </w:r>
          </w:p>
        </w:tc>
        <w:tc>
          <w:tcPr>
            <w:tcW w:w="7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6</w:t>
            </w:r>
          </w:p>
        </w:tc>
        <w:tc>
          <w:tcPr>
            <w:tcW w:w="7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6</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130.9</w:t>
            </w:r>
          </w:p>
        </w:tc>
        <w:tc>
          <w:tcPr>
            <w:tcW w:w="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130.9</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1661</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1141</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258</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258</w:t>
            </w:r>
          </w:p>
        </w:tc>
      </w:tr>
      <w:tr>
        <w:tblPrEx>
          <w:tblCellMar>
            <w:top w:w="0" w:type="dxa"/>
            <w:left w:w="10" w:type="dxa"/>
            <w:bottom w:w="0" w:type="dxa"/>
            <w:right w:w="10" w:type="dxa"/>
          </w:tblCellMar>
        </w:tblPrEx>
        <w:tc>
          <w:tcPr>
            <w:tcW w:w="5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3</w:t>
            </w:r>
          </w:p>
        </w:tc>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财经商贸类</w:t>
            </w:r>
          </w:p>
        </w:tc>
        <w:tc>
          <w:tcPr>
            <w:tcW w:w="7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w:t>
            </w:r>
          </w:p>
        </w:tc>
        <w:tc>
          <w:tcPr>
            <w:tcW w:w="7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29.98</w:t>
            </w:r>
          </w:p>
        </w:tc>
        <w:tc>
          <w:tcPr>
            <w:tcW w:w="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29.98</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2801</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614</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16</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16</w:t>
            </w:r>
          </w:p>
        </w:tc>
      </w:tr>
      <w:tr>
        <w:tblPrEx>
          <w:tblCellMar>
            <w:top w:w="0" w:type="dxa"/>
            <w:left w:w="10" w:type="dxa"/>
            <w:bottom w:w="0" w:type="dxa"/>
            <w:right w:w="10" w:type="dxa"/>
          </w:tblCellMar>
        </w:tblPrEx>
        <w:tc>
          <w:tcPr>
            <w:tcW w:w="5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4</w:t>
            </w:r>
          </w:p>
        </w:tc>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其他类</w:t>
            </w:r>
          </w:p>
        </w:tc>
        <w:tc>
          <w:tcPr>
            <w:tcW w:w="7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4</w:t>
            </w:r>
          </w:p>
        </w:tc>
        <w:tc>
          <w:tcPr>
            <w:tcW w:w="7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6</w:t>
            </w: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9</w:t>
            </w:r>
          </w:p>
        </w:tc>
        <w:tc>
          <w:tcPr>
            <w:tcW w:w="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235.38</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1154</w:t>
            </w: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1118</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60</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106</w:t>
            </w:r>
          </w:p>
        </w:tc>
      </w:tr>
      <w:tr>
        <w:tblPrEx>
          <w:tblCellMar>
            <w:top w:w="0" w:type="dxa"/>
            <w:left w:w="10" w:type="dxa"/>
            <w:bottom w:w="0" w:type="dxa"/>
            <w:right w:w="10" w:type="dxa"/>
          </w:tblCellMar>
        </w:tblPrEx>
        <w:tc>
          <w:tcPr>
            <w:tcW w:w="5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153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w:t>
            </w:r>
          </w:p>
        </w:tc>
        <w:tc>
          <w:tcPr>
            <w:tcW w:w="7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p>
        </w:tc>
        <w:tc>
          <w:tcPr>
            <w:tcW w:w="7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p>
        </w:tc>
        <w:tc>
          <w:tcPr>
            <w:tcW w:w="10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p>
        </w:tc>
        <w:tc>
          <w:tcPr>
            <w:tcW w:w="9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p>
        </w:tc>
        <w:tc>
          <w:tcPr>
            <w:tcW w:w="7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15" w:name="_Toc31962"/>
      <w:r>
        <w:rPr>
          <w:rFonts w:hint="eastAsia" w:ascii="方正楷体_GBK" w:hAnsi="方正楷体_GBK" w:eastAsia="方正楷体_GBK" w:cs="方正楷体_GBK"/>
          <w:b w:val="0"/>
          <w:sz w:val="32"/>
          <w:szCs w:val="32"/>
        </w:rPr>
        <w:t>（五）信息化条件与资源</w:t>
      </w:r>
      <w:bookmarkEnd w:id="15"/>
    </w:p>
    <w:p>
      <w:pPr>
        <w:spacing w:line="600" w:lineRule="exact"/>
        <w:ind w:firstLine="640" w:firstLineChars="200"/>
        <w:rPr>
          <w:rFonts w:ascii="方正仿宋_GBK" w:eastAsia="方正仿宋_GBK"/>
          <w:sz w:val="32"/>
          <w:szCs w:val="32"/>
        </w:rPr>
      </w:pPr>
      <w:r>
        <w:rPr>
          <w:rFonts w:ascii="方正仿宋_GBK" w:eastAsia="方正仿宋_GBK"/>
          <w:sz w:val="32"/>
          <w:szCs w:val="32"/>
        </w:rPr>
        <w:t>信息化条件建设</w:t>
      </w:r>
      <w:r>
        <w:rPr>
          <w:rFonts w:hint="eastAsia" w:ascii="方正仿宋_GBK" w:eastAsia="方正仿宋_GBK"/>
          <w:sz w:val="32"/>
          <w:szCs w:val="32"/>
        </w:rPr>
        <w:t>方面：2019年，出口总带宽300</w:t>
      </w:r>
      <w:r>
        <w:rPr>
          <w:rFonts w:ascii="方正仿宋_GBK" w:eastAsia="方正仿宋_GBK"/>
          <w:sz w:val="32"/>
          <w:szCs w:val="32"/>
        </w:rPr>
        <w:t>Mbps</w:t>
      </w:r>
      <w:r>
        <w:rPr>
          <w:rFonts w:hint="eastAsia" w:ascii="方正仿宋_GBK" w:eastAsia="方正仿宋_GBK"/>
          <w:sz w:val="32"/>
          <w:szCs w:val="32"/>
        </w:rPr>
        <w:t>，校园网主干最大带宽1000</w:t>
      </w:r>
      <w:r>
        <w:rPr>
          <w:rFonts w:ascii="方正仿宋_GBK" w:eastAsia="方正仿宋_GBK"/>
          <w:sz w:val="32"/>
          <w:szCs w:val="32"/>
        </w:rPr>
        <w:t>Mbps</w:t>
      </w:r>
      <w:r>
        <w:rPr>
          <w:rFonts w:hint="eastAsia" w:ascii="方正仿宋_GBK" w:eastAsia="方正仿宋_GBK"/>
          <w:sz w:val="32"/>
          <w:szCs w:val="32"/>
        </w:rPr>
        <w:t>，管理信息系统有</w:t>
      </w:r>
      <w:r>
        <w:rPr>
          <w:rFonts w:ascii="方正仿宋_GBK" w:eastAsia="方正仿宋_GBK"/>
          <w:sz w:val="32"/>
          <w:szCs w:val="32"/>
        </w:rPr>
        <w:t>教学平台、智能电表、门禁监控、智能开关、后勤服务</w:t>
      </w:r>
      <w:r>
        <w:rPr>
          <w:rFonts w:hint="eastAsia" w:ascii="方正仿宋_GBK" w:eastAsia="方正仿宋_GBK"/>
          <w:sz w:val="32"/>
          <w:szCs w:val="32"/>
        </w:rPr>
        <w:t>5个，多媒体教室数141个、占比100%，教学用计算机1290台，百名学生配计算机36台；2020年，出口总带宽300</w:t>
      </w:r>
      <w:r>
        <w:rPr>
          <w:rFonts w:ascii="方正仿宋_GBK" w:eastAsia="方正仿宋_GBK"/>
          <w:sz w:val="32"/>
          <w:szCs w:val="32"/>
        </w:rPr>
        <w:t>Mbps</w:t>
      </w:r>
      <w:r>
        <w:rPr>
          <w:rFonts w:hint="eastAsia" w:ascii="方正仿宋_GBK" w:eastAsia="方正仿宋_GBK"/>
          <w:sz w:val="32"/>
          <w:szCs w:val="32"/>
        </w:rPr>
        <w:t>，校园网主干最大带宽1000</w:t>
      </w:r>
      <w:r>
        <w:rPr>
          <w:rFonts w:ascii="方正仿宋_GBK" w:eastAsia="方正仿宋_GBK"/>
          <w:sz w:val="32"/>
          <w:szCs w:val="32"/>
        </w:rPr>
        <w:t>Mbps</w:t>
      </w:r>
      <w:r>
        <w:rPr>
          <w:rFonts w:hint="eastAsia" w:ascii="方正仿宋_GBK" w:eastAsia="方正仿宋_GBK"/>
          <w:sz w:val="32"/>
          <w:szCs w:val="32"/>
        </w:rPr>
        <w:t>，管理信息系统有数字化校园平台，智能电表、智能开关、后勤服务、图书管理系统，门禁监控6个，多媒体教室数144个、占比100%，教学用计算机1301台，百名学生配计算机22台。</w:t>
      </w:r>
    </w:p>
    <w:p>
      <w:pPr>
        <w:jc w:val="center"/>
        <w:rPr>
          <w:rFonts w:ascii="仿宋" w:hAnsi="仿宋" w:eastAsia="仿宋" w:cs="仿宋"/>
          <w:b/>
        </w:rPr>
      </w:pPr>
      <w:r>
        <w:rPr>
          <w:rFonts w:ascii="仿宋" w:hAnsi="仿宋" w:eastAsia="仿宋" w:cs="仿宋"/>
          <w:b/>
        </w:rPr>
        <w:t>表12  2019-2020年信息化条件建设情况一览表</w:t>
      </w:r>
    </w:p>
    <w:tbl>
      <w:tblPr>
        <w:tblStyle w:val="19"/>
        <w:tblW w:w="0" w:type="auto"/>
        <w:jc w:val="center"/>
        <w:tblLayout w:type="autofit"/>
        <w:tblCellMar>
          <w:top w:w="0" w:type="dxa"/>
          <w:left w:w="10" w:type="dxa"/>
          <w:bottom w:w="0" w:type="dxa"/>
          <w:right w:w="10" w:type="dxa"/>
        </w:tblCellMar>
      </w:tblPr>
      <w:tblGrid>
        <w:gridCol w:w="661"/>
        <w:gridCol w:w="1125"/>
        <w:gridCol w:w="1126"/>
        <w:gridCol w:w="849"/>
        <w:gridCol w:w="1134"/>
        <w:gridCol w:w="871"/>
        <w:gridCol w:w="798"/>
        <w:gridCol w:w="1022"/>
        <w:gridCol w:w="936"/>
      </w:tblGrid>
      <w:tr>
        <w:tblPrEx>
          <w:tblCellMar>
            <w:top w:w="0" w:type="dxa"/>
            <w:left w:w="10" w:type="dxa"/>
            <w:bottom w:w="0" w:type="dxa"/>
            <w:right w:w="10" w:type="dxa"/>
          </w:tblCellMar>
        </w:tblPrEx>
        <w:trPr>
          <w:jc w:val="center"/>
        </w:trPr>
        <w:tc>
          <w:tcPr>
            <w:tcW w:w="70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出口总带宽</w:t>
            </w:r>
          </w:p>
          <w:p>
            <w:pPr>
              <w:jc w:val="center"/>
            </w:pPr>
            <w:r>
              <w:rPr>
                <w:rFonts w:ascii="仿宋" w:hAnsi="仿宋" w:eastAsia="仿宋" w:cs="仿宋"/>
                <w:b/>
              </w:rPr>
              <w:t>（Mbps）</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校园网主干</w:t>
            </w:r>
          </w:p>
          <w:p>
            <w:pPr>
              <w:jc w:val="center"/>
              <w:rPr>
                <w:rFonts w:ascii="仿宋" w:hAnsi="仿宋" w:eastAsia="仿宋" w:cs="仿宋"/>
                <w:b/>
              </w:rPr>
            </w:pPr>
            <w:r>
              <w:rPr>
                <w:rFonts w:ascii="仿宋" w:hAnsi="仿宋" w:eastAsia="仿宋" w:cs="仿宋"/>
                <w:b/>
              </w:rPr>
              <w:t>最大带宽</w:t>
            </w:r>
          </w:p>
          <w:p>
            <w:pPr>
              <w:jc w:val="center"/>
            </w:pPr>
            <w:r>
              <w:rPr>
                <w:rFonts w:ascii="仿宋" w:hAnsi="仿宋" w:eastAsia="仿宋" w:cs="仿宋"/>
                <w:b/>
              </w:rPr>
              <w:t>（Mbps）</w:t>
            </w:r>
          </w:p>
        </w:tc>
        <w:tc>
          <w:tcPr>
            <w:tcW w:w="326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现有管理信息系统总量</w:t>
            </w:r>
          </w:p>
          <w:p>
            <w:pPr>
              <w:jc w:val="center"/>
            </w:pPr>
            <w:r>
              <w:rPr>
                <w:rFonts w:ascii="仿宋" w:hAnsi="仿宋" w:eastAsia="仿宋" w:cs="仿宋"/>
                <w:b/>
              </w:rPr>
              <w:t>（软件系统）</w:t>
            </w:r>
          </w:p>
        </w:tc>
        <w:tc>
          <w:tcPr>
            <w:tcW w:w="184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多媒体教室数（个）</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教学用计算机总数</w:t>
            </w:r>
          </w:p>
          <w:p>
            <w:pPr>
              <w:jc w:val="center"/>
            </w:pPr>
            <w:r>
              <w:rPr>
                <w:rFonts w:ascii="仿宋" w:hAnsi="仿宋" w:eastAsia="仿宋" w:cs="仿宋"/>
                <w:b/>
              </w:rPr>
              <w:t>（台）</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百名学生配计算机台数</w:t>
            </w:r>
          </w:p>
          <w:p>
            <w:pPr>
              <w:jc w:val="center"/>
            </w:pPr>
            <w:r>
              <w:rPr>
                <w:rFonts w:ascii="仿宋" w:hAnsi="仿宋" w:eastAsia="仿宋" w:cs="仿宋"/>
                <w:b/>
              </w:rPr>
              <w:t>（台）</w:t>
            </w:r>
          </w:p>
        </w:tc>
      </w:tr>
      <w:tr>
        <w:tblPrEx>
          <w:tblCellMar>
            <w:top w:w="0" w:type="dxa"/>
            <w:left w:w="10" w:type="dxa"/>
            <w:bottom w:w="0" w:type="dxa"/>
            <w:right w:w="10" w:type="dxa"/>
          </w:tblCellMar>
        </w:tblPrEx>
        <w:trPr>
          <w:jc w:val="center"/>
        </w:trPr>
        <w:tc>
          <w:tcPr>
            <w:tcW w:w="70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总数</w:t>
            </w:r>
          </w:p>
          <w:p>
            <w:pPr>
              <w:jc w:val="center"/>
            </w:pPr>
            <w:r>
              <w:rPr>
                <w:rFonts w:ascii="仿宋" w:hAnsi="仿宋" w:eastAsia="仿宋" w:cs="仿宋"/>
                <w:b/>
              </w:rPr>
              <w:t>（个）</w:t>
            </w:r>
          </w:p>
        </w:tc>
        <w:tc>
          <w:tcPr>
            <w:tcW w:w="24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系统名称</w:t>
            </w:r>
          </w:p>
        </w:tc>
        <w:tc>
          <w:tcPr>
            <w:tcW w:w="9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数量</w:t>
            </w:r>
          </w:p>
          <w:p>
            <w:pPr>
              <w:jc w:val="center"/>
            </w:pPr>
            <w:r>
              <w:rPr>
                <w:rFonts w:ascii="仿宋" w:hAnsi="仿宋" w:eastAsia="仿宋" w:cs="仿宋"/>
                <w:b/>
              </w:rPr>
              <w:t>（台）</w:t>
            </w:r>
          </w:p>
        </w:tc>
        <w:tc>
          <w:tcPr>
            <w:tcW w:w="9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比例</w:t>
            </w:r>
          </w:p>
          <w:p>
            <w:pPr>
              <w:jc w:val="center"/>
            </w:pPr>
            <w:r>
              <w:rPr>
                <w:rFonts w:ascii="仿宋" w:hAnsi="仿宋" w:eastAsia="仿宋" w:cs="仿宋"/>
                <w:b/>
              </w:rPr>
              <w:t>（%）</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pPr>
          </w:p>
        </w:tc>
      </w:tr>
      <w:tr>
        <w:trPr>
          <w:jc w:val="center"/>
        </w:trPr>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300</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1000</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5</w:t>
            </w:r>
          </w:p>
        </w:tc>
        <w:tc>
          <w:tcPr>
            <w:tcW w:w="24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教学平台、智能电表、门禁监控、智能开关、后勤服务</w:t>
            </w:r>
          </w:p>
        </w:tc>
        <w:tc>
          <w:tcPr>
            <w:tcW w:w="9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141</w:t>
            </w:r>
          </w:p>
        </w:tc>
        <w:tc>
          <w:tcPr>
            <w:tcW w:w="9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100%</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1290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hint="eastAsia" w:ascii="仿宋" w:hAnsi="仿宋" w:eastAsia="仿宋" w:cs="仿宋"/>
                <w:sz w:val="18"/>
                <w:szCs w:val="18"/>
              </w:rPr>
              <w:t>36</w:t>
            </w:r>
          </w:p>
        </w:tc>
      </w:tr>
      <w:tr>
        <w:trPr>
          <w:jc w:val="center"/>
        </w:trPr>
        <w:tc>
          <w:tcPr>
            <w:tcW w:w="70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300</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1000</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6</w:t>
            </w:r>
          </w:p>
        </w:tc>
        <w:tc>
          <w:tcPr>
            <w:tcW w:w="24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数字化校园平台，智能电表、智能开关、后勤服务、图书管理系统，门禁监控</w:t>
            </w:r>
          </w:p>
        </w:tc>
        <w:tc>
          <w:tcPr>
            <w:tcW w:w="9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144</w:t>
            </w:r>
          </w:p>
        </w:tc>
        <w:tc>
          <w:tcPr>
            <w:tcW w:w="9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100%</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1301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hint="eastAsia" w:ascii="仿宋" w:hAnsi="仿宋" w:eastAsia="仿宋" w:cs="仿宋"/>
                <w:sz w:val="18"/>
                <w:szCs w:val="18"/>
              </w:rPr>
              <w:t>22</w:t>
            </w:r>
          </w:p>
        </w:tc>
      </w:tr>
    </w:tbl>
    <w:p>
      <w:pPr>
        <w:ind w:firstLine="640" w:firstLineChars="200"/>
        <w:jc w:val="left"/>
        <w:rPr>
          <w:rFonts w:ascii="方正仿宋_GBK" w:eastAsia="方正仿宋_GBK"/>
          <w:sz w:val="32"/>
          <w:szCs w:val="32"/>
        </w:rPr>
      </w:pPr>
      <w:r>
        <w:rPr>
          <w:rFonts w:ascii="方正仿宋_GBK" w:eastAsia="方正仿宋_GBK"/>
          <w:sz w:val="32"/>
          <w:szCs w:val="32"/>
        </w:rPr>
        <w:t>图书资源</w:t>
      </w:r>
      <w:r>
        <w:rPr>
          <w:rFonts w:hint="eastAsia" w:ascii="方正仿宋_GBK" w:eastAsia="方正仿宋_GBK"/>
          <w:sz w:val="32"/>
          <w:szCs w:val="32"/>
        </w:rPr>
        <w:t>方面：2019年度有纸质图书9.5万册，电子图书10</w:t>
      </w:r>
      <w:r>
        <w:rPr>
          <w:rFonts w:ascii="方正仿宋_GBK" w:eastAsia="方正仿宋_GBK"/>
          <w:sz w:val="32"/>
          <w:szCs w:val="32"/>
        </w:rPr>
        <w:t xml:space="preserve"> TB</w:t>
      </w:r>
      <w:r>
        <w:rPr>
          <w:rFonts w:hint="eastAsia" w:ascii="方正仿宋_GBK" w:eastAsia="方正仿宋_GBK"/>
          <w:sz w:val="32"/>
          <w:szCs w:val="32"/>
        </w:rPr>
        <w:t>，专业类图书8.5万册，生均图书26.8册，</w:t>
      </w:r>
      <w:r>
        <w:rPr>
          <w:rFonts w:ascii="方正仿宋_GBK" w:eastAsia="方正仿宋_GBK"/>
          <w:sz w:val="32"/>
          <w:szCs w:val="32"/>
        </w:rPr>
        <w:t>期刊、报纸</w:t>
      </w:r>
      <w:r>
        <w:rPr>
          <w:rFonts w:hint="eastAsia" w:ascii="方正仿宋_GBK" w:eastAsia="方正仿宋_GBK"/>
          <w:sz w:val="32"/>
          <w:szCs w:val="32"/>
        </w:rPr>
        <w:t>34种；2020年度有纸质图书9.5万册，电子图书10</w:t>
      </w:r>
      <w:r>
        <w:rPr>
          <w:rFonts w:ascii="方正仿宋_GBK" w:eastAsia="方正仿宋_GBK"/>
          <w:sz w:val="32"/>
          <w:szCs w:val="32"/>
        </w:rPr>
        <w:t xml:space="preserve"> TB</w:t>
      </w:r>
      <w:r>
        <w:rPr>
          <w:rFonts w:hint="eastAsia" w:ascii="方正仿宋_GBK" w:eastAsia="方正仿宋_GBK"/>
          <w:sz w:val="32"/>
          <w:szCs w:val="32"/>
        </w:rPr>
        <w:t>，专业类图书8.5万册，生均图书16.0册，</w:t>
      </w:r>
      <w:r>
        <w:rPr>
          <w:rFonts w:ascii="方正仿宋_GBK" w:eastAsia="方正仿宋_GBK"/>
          <w:sz w:val="32"/>
          <w:szCs w:val="32"/>
        </w:rPr>
        <w:t>期刊、报纸</w:t>
      </w:r>
      <w:r>
        <w:rPr>
          <w:rFonts w:hint="eastAsia" w:ascii="方正仿宋_GBK" w:eastAsia="方正仿宋_GBK"/>
          <w:sz w:val="32"/>
          <w:szCs w:val="32"/>
        </w:rPr>
        <w:t>35种。</w:t>
      </w:r>
    </w:p>
    <w:p>
      <w:pPr>
        <w:jc w:val="center"/>
        <w:rPr>
          <w:rFonts w:ascii="仿宋" w:hAnsi="仿宋" w:eastAsia="仿宋" w:cs="仿宋"/>
          <w:b/>
        </w:rPr>
      </w:pPr>
      <w:r>
        <w:rPr>
          <w:rFonts w:ascii="仿宋" w:hAnsi="仿宋" w:eastAsia="仿宋" w:cs="仿宋"/>
          <w:b/>
        </w:rPr>
        <w:t>表13  2019-2020年学校图书资源情况一览表</w:t>
      </w:r>
    </w:p>
    <w:tbl>
      <w:tblPr>
        <w:tblStyle w:val="19"/>
        <w:tblW w:w="0" w:type="auto"/>
        <w:jc w:val="center"/>
        <w:tblLayout w:type="autofit"/>
        <w:tblCellMar>
          <w:top w:w="0" w:type="dxa"/>
          <w:left w:w="10" w:type="dxa"/>
          <w:bottom w:w="0" w:type="dxa"/>
          <w:right w:w="10" w:type="dxa"/>
        </w:tblCellMar>
      </w:tblPr>
      <w:tblGrid>
        <w:gridCol w:w="934"/>
        <w:gridCol w:w="1029"/>
        <w:gridCol w:w="988"/>
        <w:gridCol w:w="1125"/>
        <w:gridCol w:w="1087"/>
        <w:gridCol w:w="1121"/>
        <w:gridCol w:w="1122"/>
        <w:gridCol w:w="1116"/>
      </w:tblGrid>
      <w:tr>
        <w:tblPrEx>
          <w:tblCellMar>
            <w:top w:w="0" w:type="dxa"/>
            <w:left w:w="10" w:type="dxa"/>
            <w:bottom w:w="0" w:type="dxa"/>
            <w:right w:w="10" w:type="dxa"/>
          </w:tblCellMar>
        </w:tblPrEx>
        <w:trPr>
          <w:jc w:val="center"/>
        </w:trPr>
        <w:tc>
          <w:tcPr>
            <w:tcW w:w="114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pPr>
            <w:r>
              <w:rPr>
                <w:rFonts w:ascii="仿宋" w:hAnsi="仿宋" w:eastAsia="仿宋" w:cs="仿宋"/>
                <w:b/>
              </w:rPr>
              <w:t>年度</w:t>
            </w:r>
          </w:p>
        </w:tc>
        <w:tc>
          <w:tcPr>
            <w:tcW w:w="510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pPr>
            <w:r>
              <w:rPr>
                <w:rFonts w:ascii="仿宋" w:hAnsi="仿宋" w:eastAsia="仿宋" w:cs="仿宋"/>
                <w:b/>
              </w:rPr>
              <w:t>图书资源数量</w:t>
            </w:r>
          </w:p>
        </w:tc>
        <w:tc>
          <w:tcPr>
            <w:tcW w:w="396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pPr>
            <w:r>
              <w:rPr>
                <w:rFonts w:ascii="仿宋" w:hAnsi="仿宋" w:eastAsia="仿宋" w:cs="仿宋"/>
                <w:b/>
              </w:rPr>
              <w:t>2020年图书资源新增数量</w:t>
            </w:r>
          </w:p>
        </w:tc>
      </w:tr>
      <w:tr>
        <w:tblPrEx>
          <w:tblCellMar>
            <w:top w:w="0" w:type="dxa"/>
            <w:left w:w="10" w:type="dxa"/>
            <w:bottom w:w="0" w:type="dxa"/>
            <w:right w:w="10" w:type="dxa"/>
          </w:tblCellMar>
        </w:tblPrEx>
        <w:trPr>
          <w:jc w:val="center"/>
        </w:trPr>
        <w:tc>
          <w:tcPr>
            <w:tcW w:w="114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rFonts w:ascii="仿宋" w:hAnsi="仿宋" w:eastAsia="仿宋" w:cs="仿宋"/>
                <w:b/>
              </w:rPr>
            </w:pPr>
            <w:r>
              <w:rPr>
                <w:rFonts w:ascii="仿宋" w:hAnsi="仿宋" w:eastAsia="仿宋" w:cs="仿宋"/>
                <w:b/>
              </w:rPr>
              <w:t>纸质图书</w:t>
            </w:r>
          </w:p>
          <w:p>
            <w:pPr>
              <w:ind w:left="-105" w:right="-105"/>
              <w:jc w:val="center"/>
            </w:pPr>
            <w:r>
              <w:rPr>
                <w:rFonts w:ascii="仿宋" w:hAnsi="仿宋" w:eastAsia="仿宋" w:cs="仿宋"/>
                <w:b/>
              </w:rPr>
              <w:t>（万册）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rFonts w:ascii="仿宋" w:hAnsi="仿宋" w:eastAsia="仿宋" w:cs="仿宋"/>
                <w:b/>
              </w:rPr>
            </w:pPr>
            <w:r>
              <w:rPr>
                <w:rFonts w:ascii="仿宋" w:hAnsi="仿宋" w:eastAsia="仿宋" w:cs="仿宋"/>
                <w:b/>
              </w:rPr>
              <w:t>电子图书</w:t>
            </w:r>
          </w:p>
          <w:p>
            <w:pPr>
              <w:ind w:left="-105" w:right="-105"/>
              <w:jc w:val="center"/>
            </w:pPr>
            <w:r>
              <w:rPr>
                <w:rFonts w:ascii="仿宋" w:hAnsi="仿宋" w:eastAsia="仿宋" w:cs="仿宋"/>
                <w:b/>
              </w:rPr>
              <w:t>（TB）</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rFonts w:ascii="仿宋" w:hAnsi="仿宋" w:eastAsia="仿宋" w:cs="仿宋"/>
                <w:b/>
              </w:rPr>
            </w:pPr>
            <w:r>
              <w:rPr>
                <w:rFonts w:ascii="仿宋" w:hAnsi="仿宋" w:eastAsia="仿宋" w:cs="仿宋"/>
                <w:b/>
              </w:rPr>
              <w:t>专业类图书</w:t>
            </w:r>
          </w:p>
          <w:p>
            <w:pPr>
              <w:ind w:left="-105" w:right="-105"/>
              <w:jc w:val="center"/>
            </w:pPr>
            <w:r>
              <w:rPr>
                <w:rFonts w:ascii="仿宋" w:hAnsi="仿宋" w:eastAsia="仿宋" w:cs="仿宋"/>
                <w:b/>
              </w:rPr>
              <w:t>（万册）</w:t>
            </w:r>
          </w:p>
        </w:tc>
        <w:tc>
          <w:tcPr>
            <w:tcW w:w="12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rFonts w:ascii="仿宋" w:hAnsi="仿宋" w:eastAsia="仿宋" w:cs="仿宋"/>
                <w:b/>
              </w:rPr>
            </w:pPr>
            <w:r>
              <w:rPr>
                <w:rFonts w:ascii="仿宋" w:hAnsi="仿宋" w:eastAsia="仿宋" w:cs="仿宋"/>
                <w:b/>
              </w:rPr>
              <w:t>生均图书</w:t>
            </w:r>
          </w:p>
          <w:p>
            <w:pPr>
              <w:ind w:left="-105" w:right="-105"/>
              <w:jc w:val="center"/>
            </w:pPr>
            <w:r>
              <w:rPr>
                <w:rFonts w:ascii="仿宋" w:hAnsi="仿宋" w:eastAsia="仿宋" w:cs="仿宋"/>
                <w:b/>
              </w:rPr>
              <w:t>（册）</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rFonts w:ascii="仿宋" w:hAnsi="仿宋" w:eastAsia="仿宋" w:cs="仿宋"/>
                <w:b/>
              </w:rPr>
            </w:pPr>
            <w:r>
              <w:rPr>
                <w:rFonts w:ascii="仿宋" w:hAnsi="仿宋" w:eastAsia="仿宋" w:cs="仿宋"/>
                <w:b/>
              </w:rPr>
              <w:t>纸质图书</w:t>
            </w:r>
          </w:p>
          <w:p>
            <w:pPr>
              <w:ind w:left="-105" w:right="-105"/>
              <w:jc w:val="center"/>
            </w:pPr>
            <w:r>
              <w:rPr>
                <w:rFonts w:ascii="仿宋" w:hAnsi="仿宋" w:eastAsia="仿宋" w:cs="仿宋"/>
                <w:b/>
              </w:rPr>
              <w:t>（册）</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pPr>
            <w:r>
              <w:rPr>
                <w:rFonts w:ascii="仿宋" w:hAnsi="仿宋" w:eastAsia="仿宋" w:cs="仿宋"/>
                <w:b/>
              </w:rPr>
              <w:t>电子图书（TB）</w:t>
            </w:r>
          </w:p>
        </w:tc>
        <w:tc>
          <w:tcPr>
            <w:tcW w:w="13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pPr>
            <w:r>
              <w:rPr>
                <w:rFonts w:ascii="仿宋" w:hAnsi="仿宋" w:eastAsia="仿宋" w:cs="仿宋"/>
                <w:b/>
              </w:rPr>
              <w:t>期刊、报纸（种）</w:t>
            </w:r>
          </w:p>
        </w:tc>
      </w:tr>
      <w:tr>
        <w:tblPrEx>
          <w:tblCellMar>
            <w:top w:w="0" w:type="dxa"/>
            <w:left w:w="10" w:type="dxa"/>
            <w:bottom w:w="0" w:type="dxa"/>
            <w:right w:w="10" w:type="dxa"/>
          </w:tblCellMar>
        </w:tblPrEx>
        <w:trPr>
          <w:jc w:val="center"/>
        </w:trPr>
        <w:tc>
          <w:tcPr>
            <w:tcW w:w="11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pPr>
            <w:r>
              <w:rPr>
                <w:rFonts w:ascii="仿宋" w:hAnsi="仿宋" w:eastAsia="仿宋" w:cs="仿宋"/>
                <w:b/>
              </w:rPr>
              <w:t>2019</w:t>
            </w:r>
          </w:p>
        </w:tc>
        <w:tc>
          <w:tcPr>
            <w:tcW w:w="1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sz w:val="18"/>
                <w:szCs w:val="18"/>
              </w:rPr>
            </w:pPr>
            <w:r>
              <w:rPr>
                <w:rFonts w:ascii="仿宋" w:hAnsi="仿宋" w:eastAsia="仿宋" w:cs="仿宋"/>
                <w:sz w:val="18"/>
                <w:szCs w:val="18"/>
              </w:rPr>
              <w:t>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sz w:val="18"/>
                <w:szCs w:val="18"/>
              </w:rPr>
            </w:pPr>
            <w:r>
              <w:rPr>
                <w:rFonts w:ascii="仿宋" w:hAnsi="仿宋" w:eastAsia="仿宋" w:cs="仿宋"/>
                <w:sz w:val="18"/>
                <w:szCs w:val="18"/>
              </w:rPr>
              <w:t>10</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rFonts w:ascii="宋体" w:hAnsi="宋体" w:cs="宋体"/>
                <w:sz w:val="18"/>
                <w:szCs w:val="18"/>
              </w:rPr>
            </w:pPr>
            <w:r>
              <w:rPr>
                <w:rFonts w:hint="eastAsia" w:ascii="宋体" w:hAnsi="宋体" w:cs="宋体"/>
                <w:sz w:val="18"/>
                <w:szCs w:val="18"/>
              </w:rPr>
              <w:t>8.5</w:t>
            </w:r>
          </w:p>
        </w:tc>
        <w:tc>
          <w:tcPr>
            <w:tcW w:w="12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sz w:val="18"/>
                <w:szCs w:val="18"/>
              </w:rPr>
            </w:pPr>
            <w:r>
              <w:rPr>
                <w:rFonts w:ascii="仿宋" w:hAnsi="仿宋" w:eastAsia="仿宋" w:cs="仿宋"/>
                <w:sz w:val="18"/>
                <w:szCs w:val="18"/>
              </w:rPr>
              <w:t>26.</w:t>
            </w:r>
            <w:r>
              <w:rPr>
                <w:rFonts w:hint="eastAsia" w:ascii="仿宋" w:hAnsi="仿宋" w:eastAsia="仿宋" w:cs="仿宋"/>
                <w:sz w:val="18"/>
                <w:szCs w:val="18"/>
              </w:rPr>
              <w:t>8</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sz w:val="18"/>
                <w:szCs w:val="18"/>
              </w:rPr>
            </w:pPr>
            <w:r>
              <w:rPr>
                <w:rFonts w:hint="eastAsia" w:ascii="仿宋" w:hAnsi="仿宋" w:eastAsia="仿宋" w:cs="仿宋"/>
                <w:sz w:val="18"/>
                <w:szCs w:val="18"/>
              </w:rPr>
              <w:t>/</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sz w:val="18"/>
                <w:szCs w:val="18"/>
              </w:rPr>
            </w:pPr>
            <w:r>
              <w:rPr>
                <w:rFonts w:hint="eastAsia" w:ascii="仿宋" w:hAnsi="仿宋" w:eastAsia="仿宋" w:cs="仿宋"/>
                <w:sz w:val="18"/>
                <w:szCs w:val="18"/>
              </w:rPr>
              <w:t>/</w:t>
            </w:r>
          </w:p>
        </w:tc>
        <w:tc>
          <w:tcPr>
            <w:tcW w:w="13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sz w:val="18"/>
                <w:szCs w:val="18"/>
              </w:rPr>
            </w:pPr>
            <w:r>
              <w:rPr>
                <w:rFonts w:hint="eastAsia" w:ascii="仿宋" w:hAnsi="仿宋" w:eastAsia="仿宋" w:cs="仿宋"/>
                <w:sz w:val="18"/>
                <w:szCs w:val="18"/>
              </w:rPr>
              <w:t>34</w:t>
            </w:r>
          </w:p>
        </w:tc>
      </w:tr>
      <w:tr>
        <w:tblPrEx>
          <w:tblCellMar>
            <w:top w:w="0" w:type="dxa"/>
            <w:left w:w="10" w:type="dxa"/>
            <w:bottom w:w="0" w:type="dxa"/>
            <w:right w:w="10" w:type="dxa"/>
          </w:tblCellMar>
        </w:tblPrEx>
        <w:trPr>
          <w:jc w:val="center"/>
        </w:trPr>
        <w:tc>
          <w:tcPr>
            <w:tcW w:w="11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pPr>
            <w:r>
              <w:rPr>
                <w:rFonts w:ascii="仿宋" w:hAnsi="仿宋" w:eastAsia="仿宋" w:cs="仿宋"/>
                <w:b/>
              </w:rPr>
              <w:t>2020</w:t>
            </w:r>
          </w:p>
        </w:tc>
        <w:tc>
          <w:tcPr>
            <w:tcW w:w="1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rFonts w:ascii="宋体" w:hAnsi="宋体" w:cs="宋体"/>
                <w:sz w:val="18"/>
                <w:szCs w:val="18"/>
              </w:rPr>
            </w:pPr>
            <w:r>
              <w:rPr>
                <w:rFonts w:hint="eastAsia" w:ascii="宋体" w:hAnsi="宋体" w:cs="宋体"/>
                <w:sz w:val="18"/>
                <w:szCs w:val="18"/>
              </w:rPr>
              <w:t>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rFonts w:ascii="宋体" w:hAnsi="宋体" w:cs="宋体"/>
                <w:sz w:val="18"/>
                <w:szCs w:val="18"/>
              </w:rPr>
            </w:pPr>
            <w:r>
              <w:rPr>
                <w:rFonts w:hint="eastAsia" w:ascii="宋体" w:hAnsi="宋体" w:cs="宋体"/>
                <w:sz w:val="18"/>
                <w:szCs w:val="18"/>
              </w:rPr>
              <w:t>10</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rFonts w:ascii="宋体" w:hAnsi="宋体" w:cs="宋体"/>
                <w:sz w:val="18"/>
                <w:szCs w:val="18"/>
              </w:rPr>
            </w:pPr>
            <w:r>
              <w:rPr>
                <w:rFonts w:hint="eastAsia" w:ascii="宋体" w:hAnsi="宋体" w:cs="宋体"/>
                <w:sz w:val="18"/>
                <w:szCs w:val="18"/>
              </w:rPr>
              <w:t>8.5</w:t>
            </w:r>
          </w:p>
        </w:tc>
        <w:tc>
          <w:tcPr>
            <w:tcW w:w="12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sz w:val="18"/>
                <w:szCs w:val="18"/>
              </w:rPr>
            </w:pPr>
            <w:r>
              <w:rPr>
                <w:rFonts w:ascii="仿宋" w:hAnsi="仿宋" w:eastAsia="仿宋" w:cs="仿宋"/>
                <w:sz w:val="18"/>
                <w:szCs w:val="18"/>
              </w:rPr>
              <w:t>16</w:t>
            </w:r>
            <w:r>
              <w:rPr>
                <w:rFonts w:hint="eastAsia" w:ascii="仿宋" w:hAnsi="仿宋" w:eastAsia="仿宋" w:cs="仿宋"/>
                <w:sz w:val="18"/>
                <w:szCs w:val="18"/>
              </w:rPr>
              <w:t>.0</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rFonts w:ascii="宋体" w:hAnsi="宋体" w:cs="宋体"/>
                <w:sz w:val="18"/>
                <w:szCs w:val="18"/>
              </w:rPr>
            </w:pPr>
            <w:r>
              <w:rPr>
                <w:rFonts w:hint="eastAsia" w:ascii="宋体" w:hAnsi="宋体" w:cs="宋体"/>
                <w:sz w:val="18"/>
                <w:szCs w:val="18"/>
              </w:rPr>
              <w:t>/</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rFonts w:ascii="宋体" w:hAnsi="宋体" w:cs="宋体"/>
                <w:sz w:val="18"/>
                <w:szCs w:val="18"/>
              </w:rPr>
            </w:pPr>
            <w:r>
              <w:rPr>
                <w:rFonts w:hint="eastAsia" w:ascii="宋体" w:hAnsi="宋体" w:cs="宋体"/>
                <w:sz w:val="18"/>
                <w:szCs w:val="18"/>
              </w:rPr>
              <w:t>/</w:t>
            </w:r>
          </w:p>
        </w:tc>
        <w:tc>
          <w:tcPr>
            <w:tcW w:w="13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105" w:right="-105"/>
              <w:jc w:val="center"/>
              <w:rPr>
                <w:rFonts w:ascii="宋体" w:hAnsi="宋体" w:cs="宋体"/>
                <w:sz w:val="18"/>
                <w:szCs w:val="18"/>
              </w:rPr>
            </w:pPr>
            <w:r>
              <w:rPr>
                <w:rFonts w:hint="eastAsia" w:ascii="宋体" w:hAnsi="宋体" w:cs="宋体"/>
                <w:sz w:val="18"/>
                <w:szCs w:val="18"/>
              </w:rPr>
              <w:t>35</w:t>
            </w:r>
          </w:p>
        </w:tc>
      </w:tr>
    </w:tbl>
    <w:p>
      <w:pPr>
        <w:pStyle w:val="2"/>
        <w:spacing w:before="0" w:after="0" w:line="600" w:lineRule="exact"/>
        <w:ind w:firstLine="643" w:firstLineChars="200"/>
        <w:rPr>
          <w:rFonts w:ascii="方正黑体_GBK" w:eastAsia="方正黑体_GBK"/>
          <w:sz w:val="32"/>
          <w:szCs w:val="32"/>
        </w:rPr>
      </w:pPr>
      <w:bookmarkStart w:id="16" w:name="_Toc7130"/>
      <w:r>
        <w:rPr>
          <w:rFonts w:hint="eastAsia" w:ascii="方正黑体_GBK" w:eastAsia="方正黑体_GBK"/>
          <w:sz w:val="32"/>
          <w:szCs w:val="32"/>
        </w:rPr>
        <w:t>二、</w:t>
      </w:r>
      <w:r>
        <w:rPr>
          <w:rFonts w:ascii="方正黑体_GBK" w:eastAsia="方正黑体_GBK"/>
          <w:sz w:val="32"/>
          <w:szCs w:val="32"/>
        </w:rPr>
        <w:t>学生发展</w:t>
      </w:r>
      <w:bookmarkEnd w:id="16"/>
    </w:p>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17" w:name="_Toc11306"/>
      <w:r>
        <w:rPr>
          <w:rFonts w:hint="eastAsia" w:ascii="方正楷体_GBK" w:hAnsi="方正楷体_GBK" w:eastAsia="方正楷体_GBK" w:cs="方正楷体_GBK"/>
          <w:b w:val="0"/>
          <w:sz w:val="32"/>
          <w:szCs w:val="32"/>
        </w:rPr>
        <w:t>（一）学生素质</w:t>
      </w:r>
      <w:bookmarkEnd w:id="17"/>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1</w:t>
      </w:r>
      <w:r>
        <w:rPr>
          <w:rFonts w:ascii="方正仿宋_GBK" w:eastAsia="方正仿宋_GBK"/>
          <w:sz w:val="32"/>
          <w:szCs w:val="32"/>
        </w:rPr>
        <w:t>.思想政治状况</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我校高度重视思政课程设置，分心理健康教育、法律基础、哲学与人生、职业生涯规划与就业指导等板块。针对严重违纪违规学生建立“德育提升班”，开展2周的德育教育提升教育；针对不参加劳动和企业实践的学生开设“劳动提升班”。学校于每周三开展全校劳动教育，每天检查学生个人内务。</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2019年，学生参加技能大赛获得国家级三等奖3个。2020年，学生参加技能大赛获得省市级奖项17个，其中一等奖3个，二等奖4个，三等奖10个。</w:t>
      </w:r>
    </w:p>
    <w:p>
      <w:pPr>
        <w:jc w:val="center"/>
        <w:rPr>
          <w:rFonts w:ascii="仿宋" w:hAnsi="仿宋" w:eastAsia="仿宋" w:cs="仿宋"/>
          <w:b/>
        </w:rPr>
      </w:pPr>
      <w:r>
        <w:rPr>
          <w:rFonts w:ascii="仿宋" w:hAnsi="仿宋" w:eastAsia="仿宋" w:cs="仿宋"/>
          <w:b/>
        </w:rPr>
        <w:t>表14  2019-2020年学生获奖情况一览表（单位：个）</w:t>
      </w:r>
    </w:p>
    <w:tbl>
      <w:tblPr>
        <w:tblStyle w:val="19"/>
        <w:tblW w:w="0" w:type="auto"/>
        <w:tblInd w:w="98" w:type="dxa"/>
        <w:tblLayout w:type="autofit"/>
        <w:tblCellMar>
          <w:top w:w="0" w:type="dxa"/>
          <w:left w:w="10" w:type="dxa"/>
          <w:bottom w:w="0" w:type="dxa"/>
          <w:right w:w="10" w:type="dxa"/>
        </w:tblCellMar>
      </w:tblPr>
      <w:tblGrid>
        <w:gridCol w:w="927"/>
        <w:gridCol w:w="804"/>
        <w:gridCol w:w="1124"/>
        <w:gridCol w:w="1392"/>
        <w:gridCol w:w="1392"/>
        <w:gridCol w:w="1392"/>
        <w:gridCol w:w="1393"/>
      </w:tblGrid>
      <w:tr>
        <w:tblPrEx>
          <w:tblCellMar>
            <w:top w:w="0" w:type="dxa"/>
            <w:left w:w="10" w:type="dxa"/>
            <w:bottom w:w="0" w:type="dxa"/>
            <w:right w:w="10" w:type="dxa"/>
          </w:tblCellMar>
        </w:tblPrEx>
        <w:tc>
          <w:tcPr>
            <w:tcW w:w="9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类型</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级别</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总数</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一等奖</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二等奖</w:t>
            </w:r>
          </w:p>
        </w:tc>
        <w:tc>
          <w:tcPr>
            <w:tcW w:w="13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三等奖</w:t>
            </w:r>
          </w:p>
        </w:tc>
      </w:tr>
      <w:tr>
        <w:tblPrEx>
          <w:tblCellMar>
            <w:top w:w="0" w:type="dxa"/>
            <w:left w:w="10" w:type="dxa"/>
            <w:bottom w:w="0" w:type="dxa"/>
            <w:right w:w="10" w:type="dxa"/>
          </w:tblCellMar>
        </w:tblPrEx>
        <w:tc>
          <w:tcPr>
            <w:tcW w:w="92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文明风采活动</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国家级</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rPr>
              <w:t>/</w:t>
            </w:r>
          </w:p>
        </w:tc>
        <w:tc>
          <w:tcPr>
            <w:tcW w:w="13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rPr>
              <w:t>/</w:t>
            </w:r>
          </w:p>
        </w:tc>
      </w:tr>
      <w:tr>
        <w:tblPrEx>
          <w:tblCellMar>
            <w:top w:w="0" w:type="dxa"/>
            <w:left w:w="10" w:type="dxa"/>
            <w:bottom w:w="0" w:type="dxa"/>
            <w:right w:w="10" w:type="dxa"/>
          </w:tblCellMar>
        </w:tblPrEx>
        <w:tc>
          <w:tcPr>
            <w:tcW w:w="92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2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0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市级</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2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27"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职业技能大赛</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国家级</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3</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0</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0</w:t>
            </w:r>
          </w:p>
        </w:tc>
        <w:tc>
          <w:tcPr>
            <w:tcW w:w="13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3</w:t>
            </w:r>
          </w:p>
        </w:tc>
      </w:tr>
      <w:tr>
        <w:tblPrEx>
          <w:tblCellMar>
            <w:top w:w="0" w:type="dxa"/>
            <w:left w:w="10" w:type="dxa"/>
            <w:bottom w:w="0" w:type="dxa"/>
            <w:right w:w="10" w:type="dxa"/>
          </w:tblCellMar>
        </w:tblPrEx>
        <w:tc>
          <w:tcPr>
            <w:tcW w:w="92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2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0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省级</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2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2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04"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市级</w:t>
            </w:r>
          </w:p>
        </w:tc>
        <w:tc>
          <w:tcPr>
            <w:tcW w:w="11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3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c>
          <w:tcPr>
            <w:tcW w:w="927"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17</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3</w:t>
            </w:r>
          </w:p>
        </w:tc>
        <w:tc>
          <w:tcPr>
            <w:tcW w:w="13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4</w:t>
            </w:r>
          </w:p>
        </w:tc>
        <w:tc>
          <w:tcPr>
            <w:tcW w:w="13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10</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学生质量</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2019年，</w:t>
      </w:r>
      <w:r>
        <w:rPr>
          <w:rFonts w:ascii="方正仿宋_GBK" w:eastAsia="方正仿宋_GBK"/>
          <w:sz w:val="32"/>
          <w:szCs w:val="32"/>
        </w:rPr>
        <w:t>17和18级</w:t>
      </w:r>
      <w:r>
        <w:rPr>
          <w:rFonts w:hint="eastAsia" w:ascii="方正仿宋_GBK" w:eastAsia="方正仿宋_GBK"/>
          <w:sz w:val="32"/>
          <w:szCs w:val="32"/>
        </w:rPr>
        <w:t>共计</w:t>
      </w:r>
      <w:r>
        <w:rPr>
          <w:rFonts w:ascii="方正仿宋_GBK" w:eastAsia="方正仿宋_GBK"/>
          <w:sz w:val="32"/>
          <w:szCs w:val="32"/>
        </w:rPr>
        <w:t>3547</w:t>
      </w:r>
      <w:r>
        <w:rPr>
          <w:rFonts w:hint="eastAsia" w:ascii="方正仿宋_GBK" w:eastAsia="方正仿宋_GBK"/>
          <w:sz w:val="32"/>
          <w:szCs w:val="32"/>
        </w:rPr>
        <w:t>人，</w:t>
      </w:r>
      <w:r>
        <w:rPr>
          <w:rFonts w:ascii="方正仿宋_GBK" w:eastAsia="方正仿宋_GBK"/>
          <w:sz w:val="32"/>
          <w:szCs w:val="32"/>
        </w:rPr>
        <w:t>文化课合格率</w:t>
      </w:r>
      <w:r>
        <w:rPr>
          <w:rFonts w:hint="eastAsia" w:ascii="方正仿宋_GBK" w:eastAsia="方正仿宋_GBK"/>
          <w:sz w:val="32"/>
          <w:szCs w:val="32"/>
        </w:rPr>
        <w:t>为</w:t>
      </w:r>
      <w:r>
        <w:rPr>
          <w:rFonts w:ascii="方正仿宋_GBK" w:eastAsia="方正仿宋_GBK"/>
          <w:sz w:val="32"/>
          <w:szCs w:val="32"/>
        </w:rPr>
        <w:t>95</w:t>
      </w:r>
      <w:r>
        <w:rPr>
          <w:rFonts w:hint="eastAsia" w:ascii="方正仿宋_GBK" w:eastAsia="方正仿宋_GBK"/>
          <w:sz w:val="32"/>
          <w:szCs w:val="32"/>
        </w:rPr>
        <w:t>.0%，</w:t>
      </w:r>
      <w:r>
        <w:rPr>
          <w:rFonts w:ascii="方正仿宋_GBK" w:eastAsia="方正仿宋_GBK"/>
          <w:sz w:val="32"/>
          <w:szCs w:val="32"/>
        </w:rPr>
        <w:t>专业技能合格率</w:t>
      </w:r>
      <w:r>
        <w:rPr>
          <w:rFonts w:hint="eastAsia" w:ascii="方正仿宋_GBK" w:eastAsia="方正仿宋_GBK"/>
          <w:sz w:val="32"/>
          <w:szCs w:val="32"/>
        </w:rPr>
        <w:t>为83.0%，</w:t>
      </w:r>
      <w:r>
        <w:rPr>
          <w:rFonts w:ascii="方正仿宋_GBK" w:eastAsia="方正仿宋_GBK"/>
          <w:sz w:val="32"/>
          <w:szCs w:val="32"/>
        </w:rPr>
        <w:t>体质测评合格率</w:t>
      </w:r>
      <w:r>
        <w:rPr>
          <w:rFonts w:hint="eastAsia" w:ascii="方正仿宋_GBK" w:eastAsia="方正仿宋_GBK"/>
          <w:sz w:val="32"/>
          <w:szCs w:val="32"/>
        </w:rPr>
        <w:t>为</w:t>
      </w:r>
      <w:r>
        <w:rPr>
          <w:rFonts w:ascii="方正仿宋_GBK" w:eastAsia="方正仿宋_GBK"/>
          <w:sz w:val="32"/>
          <w:szCs w:val="32"/>
        </w:rPr>
        <w:t>98.1</w:t>
      </w:r>
      <w:r>
        <w:rPr>
          <w:rFonts w:hint="eastAsia" w:ascii="方正仿宋_GBK" w:eastAsia="方正仿宋_GBK"/>
          <w:sz w:val="32"/>
          <w:szCs w:val="32"/>
        </w:rPr>
        <w:t>%，</w:t>
      </w:r>
      <w:r>
        <w:rPr>
          <w:rFonts w:ascii="方正仿宋_GBK" w:eastAsia="方正仿宋_GBK"/>
          <w:sz w:val="32"/>
          <w:szCs w:val="32"/>
        </w:rPr>
        <w:t>毕业率</w:t>
      </w:r>
      <w:r>
        <w:rPr>
          <w:rFonts w:hint="eastAsia" w:ascii="方正仿宋_GBK" w:eastAsia="方正仿宋_GBK"/>
          <w:sz w:val="32"/>
          <w:szCs w:val="32"/>
        </w:rPr>
        <w:t>为87.8%，</w:t>
      </w:r>
      <w:r>
        <w:rPr>
          <w:rFonts w:ascii="方正仿宋_GBK" w:eastAsia="方正仿宋_GBK"/>
          <w:sz w:val="32"/>
          <w:szCs w:val="32"/>
        </w:rPr>
        <w:t>职业技能鉴定通过率</w:t>
      </w:r>
      <w:r>
        <w:rPr>
          <w:rFonts w:hint="eastAsia" w:ascii="方正仿宋_GBK" w:eastAsia="方正仿宋_GBK"/>
          <w:sz w:val="32"/>
          <w:szCs w:val="32"/>
        </w:rPr>
        <w:t>为</w:t>
      </w:r>
      <w:r>
        <w:rPr>
          <w:rFonts w:ascii="方正仿宋_GBK" w:eastAsia="方正仿宋_GBK"/>
          <w:sz w:val="32"/>
          <w:szCs w:val="32"/>
        </w:rPr>
        <w:t>80</w:t>
      </w:r>
      <w:r>
        <w:rPr>
          <w:rFonts w:hint="eastAsia" w:ascii="方正仿宋_GBK" w:eastAsia="方正仿宋_GBK"/>
          <w:sz w:val="32"/>
          <w:szCs w:val="32"/>
        </w:rPr>
        <w:t>.0%。</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2020年，</w:t>
      </w:r>
      <w:r>
        <w:rPr>
          <w:rFonts w:ascii="方正仿宋_GBK" w:eastAsia="方正仿宋_GBK"/>
          <w:sz w:val="32"/>
          <w:szCs w:val="32"/>
        </w:rPr>
        <w:t>1</w:t>
      </w:r>
      <w:r>
        <w:rPr>
          <w:rFonts w:hint="eastAsia" w:ascii="方正仿宋_GBK" w:eastAsia="方正仿宋_GBK"/>
          <w:sz w:val="32"/>
          <w:szCs w:val="32"/>
        </w:rPr>
        <w:t>8</w:t>
      </w:r>
      <w:r>
        <w:rPr>
          <w:rFonts w:ascii="方正仿宋_GBK" w:eastAsia="方正仿宋_GBK"/>
          <w:sz w:val="32"/>
          <w:szCs w:val="32"/>
        </w:rPr>
        <w:t>和1</w:t>
      </w:r>
      <w:r>
        <w:rPr>
          <w:rFonts w:hint="eastAsia" w:ascii="方正仿宋_GBK" w:eastAsia="方正仿宋_GBK"/>
          <w:sz w:val="32"/>
          <w:szCs w:val="32"/>
        </w:rPr>
        <w:t>9</w:t>
      </w:r>
      <w:r>
        <w:rPr>
          <w:rFonts w:ascii="方正仿宋_GBK" w:eastAsia="方正仿宋_GBK"/>
          <w:sz w:val="32"/>
          <w:szCs w:val="32"/>
        </w:rPr>
        <w:t>级</w:t>
      </w:r>
      <w:r>
        <w:rPr>
          <w:rFonts w:hint="eastAsia" w:ascii="方正仿宋_GBK" w:eastAsia="方正仿宋_GBK"/>
          <w:sz w:val="32"/>
          <w:szCs w:val="32"/>
        </w:rPr>
        <w:t>共计5868人，</w:t>
      </w:r>
      <w:r>
        <w:rPr>
          <w:rFonts w:ascii="方正仿宋_GBK" w:eastAsia="方正仿宋_GBK"/>
          <w:sz w:val="32"/>
          <w:szCs w:val="32"/>
        </w:rPr>
        <w:t>文化课合格率</w:t>
      </w:r>
      <w:r>
        <w:rPr>
          <w:rFonts w:hint="eastAsia" w:ascii="方正仿宋_GBK" w:eastAsia="方正仿宋_GBK"/>
          <w:sz w:val="32"/>
          <w:szCs w:val="32"/>
        </w:rPr>
        <w:t>为</w:t>
      </w:r>
      <w:r>
        <w:rPr>
          <w:rFonts w:ascii="方正仿宋_GBK" w:eastAsia="方正仿宋_GBK"/>
          <w:sz w:val="32"/>
          <w:szCs w:val="32"/>
        </w:rPr>
        <w:t>84</w:t>
      </w:r>
      <w:r>
        <w:rPr>
          <w:rFonts w:hint="eastAsia" w:ascii="方正仿宋_GBK" w:eastAsia="方正仿宋_GBK"/>
          <w:sz w:val="32"/>
          <w:szCs w:val="32"/>
        </w:rPr>
        <w:t>.0%，</w:t>
      </w:r>
      <w:r>
        <w:rPr>
          <w:rFonts w:ascii="方正仿宋_GBK" w:eastAsia="方正仿宋_GBK"/>
          <w:sz w:val="32"/>
          <w:szCs w:val="32"/>
        </w:rPr>
        <w:t>专业技能合格率</w:t>
      </w:r>
      <w:r>
        <w:rPr>
          <w:rFonts w:hint="eastAsia" w:ascii="方正仿宋_GBK" w:eastAsia="方正仿宋_GBK"/>
          <w:sz w:val="32"/>
          <w:szCs w:val="32"/>
        </w:rPr>
        <w:t>为72.0%，</w:t>
      </w:r>
      <w:r>
        <w:rPr>
          <w:rFonts w:ascii="方正仿宋_GBK" w:eastAsia="方正仿宋_GBK"/>
          <w:sz w:val="32"/>
          <w:szCs w:val="32"/>
        </w:rPr>
        <w:t>体质测评合格率</w:t>
      </w:r>
      <w:r>
        <w:rPr>
          <w:rFonts w:hint="eastAsia" w:ascii="方正仿宋_GBK" w:eastAsia="方正仿宋_GBK"/>
          <w:sz w:val="32"/>
          <w:szCs w:val="32"/>
        </w:rPr>
        <w:t>为95.1%，</w:t>
      </w:r>
      <w:r>
        <w:rPr>
          <w:rFonts w:ascii="方正仿宋_GBK" w:eastAsia="方正仿宋_GBK"/>
          <w:sz w:val="32"/>
          <w:szCs w:val="32"/>
        </w:rPr>
        <w:t>毕业率</w:t>
      </w:r>
      <w:r>
        <w:rPr>
          <w:rFonts w:hint="eastAsia" w:ascii="方正仿宋_GBK" w:eastAsia="方正仿宋_GBK"/>
          <w:sz w:val="32"/>
          <w:szCs w:val="32"/>
        </w:rPr>
        <w:t>为89.5%，</w:t>
      </w:r>
      <w:r>
        <w:rPr>
          <w:rFonts w:ascii="方正仿宋_GBK" w:eastAsia="方正仿宋_GBK"/>
          <w:sz w:val="32"/>
          <w:szCs w:val="32"/>
        </w:rPr>
        <w:t>职业技能鉴定通过率</w:t>
      </w:r>
      <w:r>
        <w:rPr>
          <w:rFonts w:hint="eastAsia" w:ascii="方正仿宋_GBK" w:eastAsia="方正仿宋_GBK"/>
          <w:sz w:val="32"/>
          <w:szCs w:val="32"/>
        </w:rPr>
        <w:t>为</w:t>
      </w:r>
      <w:r>
        <w:rPr>
          <w:rFonts w:ascii="方正仿宋_GBK" w:eastAsia="方正仿宋_GBK"/>
          <w:sz w:val="32"/>
          <w:szCs w:val="32"/>
        </w:rPr>
        <w:t>84</w:t>
      </w:r>
      <w:r>
        <w:rPr>
          <w:rFonts w:hint="eastAsia" w:ascii="方正仿宋_GBK" w:eastAsia="方正仿宋_GBK"/>
          <w:sz w:val="32"/>
          <w:szCs w:val="32"/>
        </w:rPr>
        <w:t>.0%。</w:t>
      </w:r>
    </w:p>
    <w:p>
      <w:pPr>
        <w:jc w:val="center"/>
        <w:rPr>
          <w:rFonts w:ascii="仿宋" w:hAnsi="仿宋" w:eastAsia="仿宋" w:cs="仿宋"/>
          <w:b/>
        </w:rPr>
      </w:pPr>
      <w:r>
        <w:rPr>
          <w:rFonts w:ascii="仿宋" w:hAnsi="仿宋" w:eastAsia="仿宋" w:cs="仿宋"/>
          <w:b/>
        </w:rPr>
        <w:t>表15  2019-2020年学生合格率统计表（单位：人、%）</w:t>
      </w:r>
    </w:p>
    <w:tbl>
      <w:tblPr>
        <w:tblStyle w:val="19"/>
        <w:tblW w:w="0" w:type="auto"/>
        <w:tblInd w:w="98" w:type="dxa"/>
        <w:tblLayout w:type="autofit"/>
        <w:tblCellMar>
          <w:top w:w="0" w:type="dxa"/>
          <w:left w:w="10" w:type="dxa"/>
          <w:bottom w:w="0" w:type="dxa"/>
          <w:right w:w="10" w:type="dxa"/>
        </w:tblCellMar>
      </w:tblPr>
      <w:tblGrid>
        <w:gridCol w:w="816"/>
        <w:gridCol w:w="1309"/>
        <w:gridCol w:w="932"/>
        <w:gridCol w:w="1053"/>
        <w:gridCol w:w="1053"/>
        <w:gridCol w:w="826"/>
        <w:gridCol w:w="1170"/>
        <w:gridCol w:w="1265"/>
      </w:tblGrid>
      <w:tr>
        <w:tblPrEx>
          <w:tblCellMar>
            <w:top w:w="0" w:type="dxa"/>
            <w:left w:w="10" w:type="dxa"/>
            <w:bottom w:w="0" w:type="dxa"/>
            <w:right w:w="10" w:type="dxa"/>
          </w:tblCellMar>
        </w:tblPrEx>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4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在校生总数</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文化课合格率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专业技能合格率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体质测评合格率</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毕业率</w:t>
            </w:r>
          </w:p>
        </w:tc>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职业技能鉴定通过率</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1+X证书获取率</w:t>
            </w:r>
          </w:p>
        </w:tc>
      </w:tr>
      <w:tr>
        <w:tblPrEx>
          <w:tblCellMar>
            <w:top w:w="0" w:type="dxa"/>
            <w:left w:w="10" w:type="dxa"/>
            <w:bottom w:w="0" w:type="dxa"/>
            <w:right w:w="10" w:type="dxa"/>
          </w:tblCellMar>
        </w:tblPrEx>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14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ascii="仿宋" w:hAnsi="仿宋" w:eastAsia="仿宋" w:cs="仿宋"/>
                <w:sz w:val="18"/>
                <w:szCs w:val="18"/>
              </w:rPr>
              <w:t>3547</w:t>
            </w:r>
          </w:p>
          <w:p>
            <w:pPr>
              <w:jc w:val="center"/>
              <w:rPr>
                <w:sz w:val="18"/>
                <w:szCs w:val="18"/>
              </w:rPr>
            </w:pPr>
            <w:r>
              <w:rPr>
                <w:rFonts w:hint="eastAsia" w:ascii="仿宋" w:hAnsi="仿宋" w:eastAsia="仿宋" w:cs="仿宋"/>
                <w:sz w:val="18"/>
                <w:szCs w:val="18"/>
              </w:rPr>
              <w:t>(17和18级)</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95</w:t>
            </w:r>
            <w:r>
              <w:rPr>
                <w:rFonts w:hint="eastAsia" w:ascii="仿宋" w:hAnsi="仿宋" w:eastAsia="仿宋" w:cs="仿宋"/>
                <w:sz w:val="18"/>
                <w:szCs w:val="18"/>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83.0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98.1</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87.8</w:t>
            </w:r>
          </w:p>
        </w:tc>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80</w:t>
            </w:r>
            <w:r>
              <w:rPr>
                <w:rFonts w:hint="eastAsia" w:ascii="仿宋" w:hAnsi="仿宋" w:eastAsia="仿宋" w:cs="仿宋"/>
                <w:sz w:val="18"/>
                <w:szCs w:val="18"/>
              </w:rPr>
              <w:t>.0</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r>
      <w:tr>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14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8"/>
                <w:szCs w:val="18"/>
              </w:rPr>
            </w:pPr>
            <w:r>
              <w:rPr>
                <w:rFonts w:ascii="仿宋" w:hAnsi="仿宋" w:eastAsia="仿宋" w:cs="仿宋"/>
                <w:sz w:val="18"/>
                <w:szCs w:val="18"/>
              </w:rPr>
              <w:t>5868</w:t>
            </w:r>
          </w:p>
          <w:p>
            <w:pPr>
              <w:jc w:val="center"/>
              <w:rPr>
                <w:sz w:val="18"/>
                <w:szCs w:val="18"/>
              </w:rPr>
            </w:pPr>
            <w:r>
              <w:rPr>
                <w:rFonts w:hint="eastAsia" w:ascii="仿宋" w:hAnsi="仿宋" w:eastAsia="仿宋" w:cs="仿宋"/>
                <w:sz w:val="18"/>
                <w:szCs w:val="18"/>
              </w:rPr>
              <w:t>(18和19级)</w:t>
            </w:r>
          </w:p>
        </w:tc>
        <w:tc>
          <w:tcPr>
            <w:tcW w:w="9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84</w:t>
            </w:r>
            <w:r>
              <w:rPr>
                <w:rFonts w:hint="eastAsia" w:ascii="仿宋" w:hAnsi="仿宋" w:eastAsia="仿宋" w:cs="仿宋"/>
                <w:sz w:val="18"/>
                <w:szCs w:val="18"/>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72.0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95.1</w:t>
            </w:r>
          </w:p>
        </w:tc>
        <w:tc>
          <w:tcPr>
            <w:tcW w:w="8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89.5</w:t>
            </w:r>
          </w:p>
        </w:tc>
        <w:tc>
          <w:tcPr>
            <w:tcW w:w="12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84</w:t>
            </w:r>
            <w:r>
              <w:rPr>
                <w:rFonts w:hint="eastAsia" w:ascii="仿宋" w:hAnsi="仿宋" w:eastAsia="仿宋" w:cs="仿宋"/>
                <w:sz w:val="18"/>
                <w:szCs w:val="18"/>
              </w:rPr>
              <w:t>.0</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18" w:name="_Toc32187"/>
      <w:r>
        <w:rPr>
          <w:rFonts w:hint="eastAsia" w:ascii="方正楷体_GBK" w:hAnsi="方正楷体_GBK" w:eastAsia="方正楷体_GBK" w:cs="方正楷体_GBK"/>
          <w:b w:val="0"/>
          <w:sz w:val="32"/>
          <w:szCs w:val="32"/>
        </w:rPr>
        <w:t>（二）在校体验</w:t>
      </w:r>
      <w:bookmarkEnd w:id="18"/>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2019年采用纸质问卷开展调查。理论学习满意度（“非常满意”“比较满意”和“一般满意”三项合计占比，下同）为96%，专业学习满意度为94%，实习实训满意度为82%，校园文化与社团活动满意度为82%，生活满意度为94%，校园安全满意度为99%，毕业生对学校满意度为96%。具体如下：</w:t>
      </w:r>
    </w:p>
    <w:p>
      <w:pPr>
        <w:adjustRightInd w:val="0"/>
        <w:snapToGrid w:val="0"/>
        <w:spacing w:line="600" w:lineRule="exact"/>
        <w:ind w:firstLine="640" w:firstLineChars="200"/>
        <w:jc w:val="center"/>
        <w:rPr>
          <w:rFonts w:ascii="Times New Roman" w:hAnsi="Times New Roman" w:eastAsia="方正仿宋_GBK"/>
          <w:b/>
          <w:sz w:val="32"/>
          <w:szCs w:val="32"/>
        </w:rPr>
      </w:pPr>
      <w:r>
        <w:rPr>
          <w:rFonts w:hint="eastAsia" w:ascii="Times New Roman" w:hAnsi="Times New Roman" w:eastAsia="方正仿宋_GBK"/>
          <w:sz w:val="32"/>
          <w:szCs w:val="32"/>
        </w:rPr>
        <w:t>2019年度学生满意度调查表</w:t>
      </w:r>
    </w:p>
    <w:tbl>
      <w:tblPr>
        <w:tblStyle w:val="1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1417"/>
        <w:gridCol w:w="1701"/>
        <w:gridCol w:w="156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项目</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非常满意</w:t>
            </w:r>
          </w:p>
        </w:tc>
        <w:tc>
          <w:tcPr>
            <w:tcW w:w="1701"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比较满意</w:t>
            </w:r>
          </w:p>
        </w:tc>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一般满意</w:t>
            </w:r>
          </w:p>
        </w:tc>
        <w:tc>
          <w:tcPr>
            <w:tcW w:w="1134"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理论学习满意度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22%</w:t>
            </w:r>
          </w:p>
        </w:tc>
        <w:tc>
          <w:tcPr>
            <w:tcW w:w="170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45%</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29%</w:t>
            </w:r>
          </w:p>
        </w:tc>
        <w:tc>
          <w:tcPr>
            <w:tcW w:w="113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专业学习满意度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16%</w:t>
            </w:r>
          </w:p>
        </w:tc>
        <w:tc>
          <w:tcPr>
            <w:tcW w:w="170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44%</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34%</w:t>
            </w:r>
          </w:p>
        </w:tc>
        <w:tc>
          <w:tcPr>
            <w:tcW w:w="113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实习实训满意度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12%</w:t>
            </w:r>
          </w:p>
        </w:tc>
        <w:tc>
          <w:tcPr>
            <w:tcW w:w="170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27%</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43%</w:t>
            </w:r>
          </w:p>
        </w:tc>
        <w:tc>
          <w:tcPr>
            <w:tcW w:w="113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校园文化与社团活动满意度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5%</w:t>
            </w:r>
          </w:p>
        </w:tc>
        <w:tc>
          <w:tcPr>
            <w:tcW w:w="170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41%</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36%</w:t>
            </w:r>
          </w:p>
        </w:tc>
        <w:tc>
          <w:tcPr>
            <w:tcW w:w="113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生活满意度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29%</w:t>
            </w:r>
          </w:p>
        </w:tc>
        <w:tc>
          <w:tcPr>
            <w:tcW w:w="170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49%</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16%</w:t>
            </w:r>
          </w:p>
        </w:tc>
        <w:tc>
          <w:tcPr>
            <w:tcW w:w="113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校园安全满意度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34%</w:t>
            </w:r>
          </w:p>
        </w:tc>
        <w:tc>
          <w:tcPr>
            <w:tcW w:w="170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59%</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5%</w:t>
            </w:r>
          </w:p>
        </w:tc>
        <w:tc>
          <w:tcPr>
            <w:tcW w:w="113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毕业生对学校满意度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22%</w:t>
            </w:r>
          </w:p>
        </w:tc>
        <w:tc>
          <w:tcPr>
            <w:tcW w:w="1701"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54%</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20%</w:t>
            </w:r>
          </w:p>
        </w:tc>
        <w:tc>
          <w:tcPr>
            <w:tcW w:w="1134"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w:t>
            </w:r>
          </w:p>
        </w:tc>
      </w:tr>
    </w:tbl>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2020年采用二维码扫码开展调查。理论学习满意度为99%；专业学习满意度为99%；实习实训满意度为98%；校园文化与社团活动满意度为98%；生活满意度96%；校园安全满意度为98%；毕业生对学校满意度为99%。</w:t>
      </w:r>
    </w:p>
    <w:p>
      <w:pPr>
        <w:adjustRightInd w:val="0"/>
        <w:snapToGrid w:val="0"/>
        <w:spacing w:line="600" w:lineRule="exact"/>
        <w:ind w:firstLine="640" w:firstLineChars="200"/>
        <w:jc w:val="center"/>
        <w:rPr>
          <w:rFonts w:ascii="Times New Roman" w:hAnsi="Times New Roman" w:eastAsia="方正仿宋_GBK"/>
          <w:b/>
          <w:sz w:val="32"/>
          <w:szCs w:val="32"/>
        </w:rPr>
      </w:pPr>
      <w:r>
        <w:rPr>
          <w:rFonts w:hint="eastAsia" w:ascii="Times New Roman" w:hAnsi="Times New Roman" w:eastAsia="方正仿宋_GBK"/>
          <w:sz w:val="32"/>
          <w:szCs w:val="32"/>
        </w:rPr>
        <w:t>2020年度学生满意度调查表</w:t>
      </w:r>
    </w:p>
    <w:tbl>
      <w:tblPr>
        <w:tblStyle w:val="1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1417"/>
        <w:gridCol w:w="1560"/>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项目</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非常满意</w:t>
            </w:r>
          </w:p>
        </w:tc>
        <w:tc>
          <w:tcPr>
            <w:tcW w:w="1560"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比较满意</w:t>
            </w:r>
          </w:p>
        </w:tc>
        <w:tc>
          <w:tcPr>
            <w:tcW w:w="141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一般满意</w:t>
            </w:r>
          </w:p>
        </w:tc>
        <w:tc>
          <w:tcPr>
            <w:tcW w:w="1418"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理论学习满意度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39%</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42%</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18%</w:t>
            </w:r>
          </w:p>
        </w:tc>
        <w:tc>
          <w:tcPr>
            <w:tcW w:w="14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专业学习满意度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45%</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39%</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15%</w:t>
            </w:r>
          </w:p>
        </w:tc>
        <w:tc>
          <w:tcPr>
            <w:tcW w:w="14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实习实训满意度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43%</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37%</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18%</w:t>
            </w:r>
          </w:p>
        </w:tc>
        <w:tc>
          <w:tcPr>
            <w:tcW w:w="14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校园文化与社团活动满意度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42%</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37%</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19%</w:t>
            </w:r>
          </w:p>
        </w:tc>
        <w:tc>
          <w:tcPr>
            <w:tcW w:w="14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生活满意度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38%</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39%</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19%</w:t>
            </w:r>
          </w:p>
        </w:tc>
        <w:tc>
          <w:tcPr>
            <w:tcW w:w="14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校园安全满意度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50%</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34%</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14%</w:t>
            </w:r>
          </w:p>
        </w:tc>
        <w:tc>
          <w:tcPr>
            <w:tcW w:w="14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毕业生对学校满意度</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51%</w:t>
            </w:r>
          </w:p>
        </w:tc>
        <w:tc>
          <w:tcPr>
            <w:tcW w:w="1560"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32%</w:t>
            </w:r>
          </w:p>
        </w:tc>
        <w:tc>
          <w:tcPr>
            <w:tcW w:w="1417"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16%</w:t>
            </w:r>
          </w:p>
        </w:tc>
        <w:tc>
          <w:tcPr>
            <w:tcW w:w="1418" w:type="dxa"/>
            <w:tcBorders>
              <w:top w:val="single" w:color="auto" w:sz="4" w:space="0"/>
              <w:left w:val="single" w:color="auto" w:sz="4" w:space="0"/>
              <w:bottom w:val="single" w:color="auto" w:sz="4" w:space="0"/>
              <w:right w:val="single" w:color="auto" w:sz="4" w:space="0"/>
            </w:tcBorders>
            <w:vAlign w:val="bottom"/>
          </w:tcPr>
          <w:p>
            <w:pPr>
              <w:adjustRightInd w:val="0"/>
              <w:snapToGrid w:val="0"/>
              <w:spacing w:line="600" w:lineRule="exact"/>
              <w:jc w:val="center"/>
              <w:rPr>
                <w:rFonts w:ascii="Times New Roman" w:hAnsi="Times New Roman" w:eastAsia="方正仿宋_GBK"/>
                <w:sz w:val="24"/>
                <w:szCs w:val="24"/>
              </w:rPr>
            </w:pPr>
            <w:r>
              <w:rPr>
                <w:rFonts w:hint="eastAsia" w:ascii="Times New Roman" w:hAnsi="Times New Roman" w:eastAsia="方正仿宋_GBK"/>
                <w:sz w:val="24"/>
                <w:szCs w:val="24"/>
              </w:rPr>
              <w:t>1%</w:t>
            </w:r>
          </w:p>
        </w:tc>
      </w:tr>
    </w:tbl>
    <w:p>
      <w:pPr>
        <w:ind w:firstLine="640" w:firstLineChars="200"/>
        <w:jc w:val="left"/>
        <w:rPr>
          <w:rFonts w:ascii="Times New Roman" w:hAnsi="Times New Roman" w:eastAsia="方正仿宋_GBK"/>
          <w:kern w:val="0"/>
          <w:sz w:val="32"/>
          <w:szCs w:val="32"/>
        </w:rPr>
      </w:pPr>
      <w:r>
        <w:rPr>
          <w:rFonts w:hint="eastAsia" w:ascii="Times New Roman" w:hAnsi="Times New Roman" w:eastAsia="方正仿宋_GBK"/>
          <w:kern w:val="0"/>
          <w:sz w:val="32"/>
          <w:szCs w:val="32"/>
        </w:rPr>
        <w:t>综上，</w:t>
      </w:r>
      <w:r>
        <w:rPr>
          <w:rFonts w:ascii="Times New Roman" w:hAnsi="Times New Roman" w:eastAsia="方正仿宋_GBK"/>
          <w:kern w:val="0"/>
          <w:sz w:val="32"/>
          <w:szCs w:val="32"/>
        </w:rPr>
        <w:t>2019-2020年学生满意度调查情况</w:t>
      </w:r>
      <w:r>
        <w:rPr>
          <w:rFonts w:hint="eastAsia" w:ascii="Times New Roman" w:hAnsi="Times New Roman" w:eastAsia="方正仿宋_GBK"/>
          <w:kern w:val="0"/>
          <w:sz w:val="32"/>
          <w:szCs w:val="32"/>
        </w:rPr>
        <w:t>如下：</w:t>
      </w:r>
    </w:p>
    <w:p>
      <w:pPr>
        <w:jc w:val="center"/>
        <w:rPr>
          <w:rFonts w:ascii="仿宋" w:hAnsi="仿宋" w:eastAsia="仿宋" w:cs="仿宋"/>
          <w:b/>
        </w:rPr>
      </w:pPr>
      <w:r>
        <w:rPr>
          <w:rFonts w:ascii="仿宋" w:hAnsi="仿宋" w:eastAsia="仿宋" w:cs="仿宋"/>
          <w:b/>
        </w:rPr>
        <w:t>表16  2019-2020年学生满意度调查情况一览表（单位：%）</w:t>
      </w:r>
    </w:p>
    <w:tbl>
      <w:tblPr>
        <w:tblStyle w:val="19"/>
        <w:tblW w:w="0" w:type="auto"/>
        <w:jc w:val="center"/>
        <w:tblLayout w:type="autofit"/>
        <w:tblCellMar>
          <w:top w:w="0" w:type="dxa"/>
          <w:left w:w="10" w:type="dxa"/>
          <w:bottom w:w="0" w:type="dxa"/>
          <w:right w:w="10" w:type="dxa"/>
        </w:tblCellMar>
      </w:tblPr>
      <w:tblGrid>
        <w:gridCol w:w="788"/>
        <w:gridCol w:w="905"/>
        <w:gridCol w:w="1006"/>
        <w:gridCol w:w="955"/>
        <w:gridCol w:w="954"/>
        <w:gridCol w:w="954"/>
        <w:gridCol w:w="955"/>
        <w:gridCol w:w="954"/>
        <w:gridCol w:w="1051"/>
      </w:tblGrid>
      <w:tr>
        <w:tblPrEx>
          <w:tblCellMar>
            <w:top w:w="0" w:type="dxa"/>
            <w:left w:w="10" w:type="dxa"/>
            <w:bottom w:w="0" w:type="dxa"/>
            <w:right w:w="10" w:type="dxa"/>
          </w:tblCellMar>
        </w:tblPrEx>
        <w:trPr>
          <w:jc w:val="center"/>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理论学习</w:t>
            </w:r>
          </w:p>
          <w:p>
            <w:pPr>
              <w:jc w:val="center"/>
            </w:pPr>
            <w:r>
              <w:rPr>
                <w:rFonts w:ascii="仿宋" w:hAnsi="仿宋" w:eastAsia="仿宋" w:cs="仿宋"/>
                <w:b/>
              </w:rPr>
              <w:t>满意度</w:t>
            </w:r>
          </w:p>
        </w:tc>
        <w:tc>
          <w:tcPr>
            <w:tcW w:w="12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专业学习满意度</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实习实训满意度</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校园文化满意度</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社团活动满意度</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校园生活满意度</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校园安全满意度</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毕业生对学校满意度</w:t>
            </w:r>
          </w:p>
        </w:tc>
      </w:tr>
      <w:tr>
        <w:tblPrEx>
          <w:tblCellMar>
            <w:top w:w="0" w:type="dxa"/>
            <w:left w:w="10" w:type="dxa"/>
            <w:bottom w:w="0" w:type="dxa"/>
            <w:right w:w="10" w:type="dxa"/>
          </w:tblCellMar>
        </w:tblPrEx>
        <w:trPr>
          <w:jc w:val="center"/>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95.7</w:t>
            </w:r>
          </w:p>
        </w:tc>
        <w:tc>
          <w:tcPr>
            <w:tcW w:w="12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82.</w:t>
            </w:r>
            <w:r>
              <w:rPr>
                <w:rFonts w:hint="eastAsia" w:ascii="仿宋" w:hAnsi="仿宋" w:eastAsia="仿宋" w:cs="仿宋"/>
                <w:sz w:val="18"/>
                <w:szCs w:val="18"/>
              </w:rPr>
              <w:t>2</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82.</w:t>
            </w:r>
            <w:r>
              <w:rPr>
                <w:rFonts w:hint="eastAsia" w:ascii="仿宋" w:hAnsi="仿宋" w:eastAsia="仿宋" w:cs="仿宋"/>
                <w:sz w:val="18"/>
                <w:szCs w:val="18"/>
              </w:rPr>
              <w:t>3</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82.</w:t>
            </w:r>
            <w:r>
              <w:rPr>
                <w:rFonts w:hint="eastAsia" w:ascii="仿宋" w:hAnsi="仿宋" w:eastAsia="仿宋" w:cs="仿宋"/>
                <w:sz w:val="18"/>
                <w:szCs w:val="18"/>
              </w:rPr>
              <w:t>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94.</w:t>
            </w:r>
            <w:r>
              <w:rPr>
                <w:rFonts w:hint="eastAsia" w:ascii="仿宋" w:hAnsi="仿宋" w:eastAsia="仿宋" w:cs="仿宋"/>
                <w:sz w:val="18"/>
                <w:szCs w:val="18"/>
              </w:rPr>
              <w:t>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98.</w:t>
            </w:r>
            <w:r>
              <w:rPr>
                <w:rFonts w:hint="eastAsia" w:ascii="仿宋" w:hAnsi="仿宋" w:eastAsia="仿宋" w:cs="仿宋"/>
                <w:sz w:val="18"/>
                <w:szCs w:val="18"/>
              </w:rPr>
              <w:t>8</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96.</w:t>
            </w:r>
            <w:r>
              <w:rPr>
                <w:rFonts w:hint="eastAsia" w:ascii="仿宋" w:hAnsi="仿宋" w:eastAsia="仿宋" w:cs="仿宋"/>
                <w:sz w:val="18"/>
                <w:szCs w:val="18"/>
              </w:rPr>
              <w:t>0</w:t>
            </w:r>
          </w:p>
        </w:tc>
      </w:tr>
      <w:tr>
        <w:tblPrEx>
          <w:tblCellMar>
            <w:top w:w="0" w:type="dxa"/>
            <w:left w:w="10" w:type="dxa"/>
            <w:bottom w:w="0" w:type="dxa"/>
            <w:right w:w="10" w:type="dxa"/>
          </w:tblCellMar>
        </w:tblPrEx>
        <w:trPr>
          <w:jc w:val="center"/>
        </w:trPr>
        <w:tc>
          <w:tcPr>
            <w:tcW w:w="8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106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99</w:t>
            </w:r>
            <w:r>
              <w:rPr>
                <w:rFonts w:hint="eastAsia" w:ascii="仿宋" w:hAnsi="仿宋" w:eastAsia="仿宋" w:cs="仿宋"/>
                <w:sz w:val="18"/>
                <w:szCs w:val="18"/>
              </w:rPr>
              <w:t>.0</w:t>
            </w:r>
          </w:p>
        </w:tc>
        <w:tc>
          <w:tcPr>
            <w:tcW w:w="12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99</w:t>
            </w:r>
            <w:r>
              <w:rPr>
                <w:rFonts w:hint="eastAsia" w:ascii="仿宋" w:hAnsi="仿宋" w:eastAsia="仿宋" w:cs="仿宋"/>
                <w:sz w:val="18"/>
                <w:szCs w:val="18"/>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98</w:t>
            </w:r>
            <w:r>
              <w:rPr>
                <w:rFonts w:hint="eastAsia" w:ascii="仿宋" w:hAnsi="仿宋" w:eastAsia="仿宋" w:cs="仿宋"/>
                <w:sz w:val="18"/>
                <w:szCs w:val="18"/>
              </w:rPr>
              <w:t>.0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98</w:t>
            </w:r>
            <w:r>
              <w:rPr>
                <w:rFonts w:hint="eastAsia" w:ascii="仿宋" w:hAnsi="仿宋" w:eastAsia="仿宋" w:cs="仿宋"/>
                <w:sz w:val="18"/>
                <w:szCs w:val="18"/>
              </w:rPr>
              <w:t>.0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96</w:t>
            </w:r>
            <w:r>
              <w:rPr>
                <w:rFonts w:hint="eastAsia" w:ascii="仿宋" w:hAnsi="仿宋" w:eastAsia="仿宋" w:cs="仿宋"/>
                <w:sz w:val="18"/>
                <w:szCs w:val="18"/>
              </w:rPr>
              <w:t>.0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98</w:t>
            </w:r>
            <w:r>
              <w:rPr>
                <w:rFonts w:hint="eastAsia" w:ascii="仿宋" w:hAnsi="仿宋" w:eastAsia="仿宋" w:cs="仿宋"/>
                <w:sz w:val="18"/>
                <w:szCs w:val="18"/>
              </w:rPr>
              <w:t>.0</w:t>
            </w:r>
          </w:p>
        </w:tc>
        <w:tc>
          <w:tcPr>
            <w:tcW w:w="113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sz w:val="18"/>
                <w:szCs w:val="18"/>
              </w:rPr>
              <w:t>98</w:t>
            </w:r>
            <w:r>
              <w:rPr>
                <w:rFonts w:hint="eastAsia" w:ascii="仿宋" w:hAnsi="仿宋" w:eastAsia="仿宋" w:cs="仿宋"/>
                <w:sz w:val="18"/>
                <w:szCs w:val="18"/>
              </w:rPr>
              <w:t>.0</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97.0</w:t>
            </w: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19" w:name="_Toc25144"/>
      <w:r>
        <w:rPr>
          <w:rFonts w:hint="eastAsia" w:ascii="方正楷体_GBK" w:hAnsi="方正楷体_GBK" w:eastAsia="方正楷体_GBK" w:cs="方正楷体_GBK"/>
          <w:b w:val="0"/>
          <w:sz w:val="32"/>
          <w:szCs w:val="32"/>
        </w:rPr>
        <w:t>（三）资助情况</w:t>
      </w:r>
      <w:bookmarkEnd w:id="19"/>
    </w:p>
    <w:p>
      <w:pPr>
        <w:spacing w:line="600" w:lineRule="exact"/>
        <w:ind w:firstLine="579" w:firstLineChars="181"/>
        <w:rPr>
          <w:rFonts w:ascii="Times New Roman" w:hAnsi="Times New Roman" w:eastAsia="方正仿宋_GBK"/>
          <w:kern w:val="0"/>
          <w:sz w:val="32"/>
          <w:szCs w:val="32"/>
        </w:rPr>
      </w:pPr>
      <w:r>
        <w:rPr>
          <w:rFonts w:hint="eastAsia" w:ascii="Times New Roman" w:hAnsi="Times New Roman" w:eastAsia="方正仿宋_GBK"/>
          <w:kern w:val="0"/>
          <w:sz w:val="32"/>
          <w:szCs w:val="32"/>
        </w:rPr>
        <w:t>201</w:t>
      </w:r>
      <w:r>
        <w:rPr>
          <w:rFonts w:ascii="Times New Roman" w:hAnsi="Times New Roman" w:eastAsia="方正仿宋_GBK"/>
          <w:kern w:val="0"/>
          <w:sz w:val="32"/>
          <w:szCs w:val="32"/>
        </w:rPr>
        <w:t>9</w:t>
      </w:r>
      <w:r>
        <w:rPr>
          <w:rFonts w:hint="eastAsia" w:ascii="Times New Roman" w:hAnsi="Times New Roman" w:eastAsia="方正仿宋_GBK"/>
          <w:kern w:val="0"/>
          <w:sz w:val="32"/>
          <w:szCs w:val="32"/>
        </w:rPr>
        <w:t>年</w:t>
      </w:r>
      <w:r>
        <w:rPr>
          <w:rFonts w:ascii="Times New Roman" w:hAnsi="Times New Roman" w:eastAsia="方正仿宋_GBK"/>
          <w:kern w:val="0"/>
          <w:sz w:val="32"/>
          <w:szCs w:val="32"/>
        </w:rPr>
        <w:t>1</w:t>
      </w:r>
      <w:r>
        <w:rPr>
          <w:rFonts w:hint="eastAsia" w:ascii="Times New Roman" w:hAnsi="Times New Roman" w:eastAsia="方正仿宋_GBK"/>
          <w:kern w:val="0"/>
          <w:sz w:val="32"/>
          <w:szCs w:val="32"/>
        </w:rPr>
        <w:t>月至201</w:t>
      </w:r>
      <w:r>
        <w:rPr>
          <w:rFonts w:ascii="Times New Roman" w:hAnsi="Times New Roman" w:eastAsia="方正仿宋_GBK"/>
          <w:kern w:val="0"/>
          <w:sz w:val="32"/>
          <w:szCs w:val="32"/>
        </w:rPr>
        <w:t>9</w:t>
      </w:r>
      <w:r>
        <w:rPr>
          <w:rFonts w:hint="eastAsia" w:ascii="Times New Roman" w:hAnsi="Times New Roman" w:eastAsia="方正仿宋_GBK"/>
          <w:kern w:val="0"/>
          <w:sz w:val="32"/>
          <w:szCs w:val="32"/>
        </w:rPr>
        <w:t>年</w:t>
      </w:r>
      <w:r>
        <w:rPr>
          <w:rFonts w:ascii="Times New Roman" w:hAnsi="Times New Roman" w:eastAsia="方正仿宋_GBK"/>
          <w:kern w:val="0"/>
          <w:sz w:val="32"/>
          <w:szCs w:val="32"/>
        </w:rPr>
        <w:t>12</w:t>
      </w:r>
      <w:r>
        <w:rPr>
          <w:rFonts w:hint="eastAsia" w:ascii="Times New Roman" w:hAnsi="Times New Roman" w:eastAsia="方正仿宋_GBK"/>
          <w:kern w:val="0"/>
          <w:sz w:val="32"/>
          <w:szCs w:val="32"/>
        </w:rPr>
        <w:t>月31日，我校收到财政拨来中职补助资金</w:t>
      </w:r>
      <w:r>
        <w:rPr>
          <w:rFonts w:ascii="Times New Roman" w:hAnsi="Times New Roman" w:eastAsia="方正仿宋_GBK"/>
          <w:kern w:val="0"/>
          <w:sz w:val="32"/>
          <w:szCs w:val="32"/>
        </w:rPr>
        <w:t>2265.305</w:t>
      </w:r>
      <w:r>
        <w:rPr>
          <w:rFonts w:hint="eastAsia" w:ascii="Times New Roman" w:hAnsi="Times New Roman" w:eastAsia="方正仿宋_GBK"/>
          <w:kern w:val="0"/>
          <w:sz w:val="32"/>
          <w:szCs w:val="32"/>
        </w:rPr>
        <w:t>万元。其中，学费</w:t>
      </w:r>
      <w:r>
        <w:rPr>
          <w:rFonts w:ascii="Times New Roman" w:hAnsi="Times New Roman" w:eastAsia="方正仿宋_GBK"/>
          <w:kern w:val="0"/>
          <w:sz w:val="32"/>
          <w:szCs w:val="32"/>
        </w:rPr>
        <w:t>1308.4</w:t>
      </w:r>
      <w:r>
        <w:rPr>
          <w:rFonts w:hint="eastAsia" w:ascii="Times New Roman" w:hAnsi="Times New Roman" w:eastAsia="方正仿宋_GBK"/>
          <w:kern w:val="0"/>
          <w:sz w:val="32"/>
          <w:szCs w:val="32"/>
        </w:rPr>
        <w:t>万元，住宿费</w:t>
      </w:r>
      <w:r>
        <w:rPr>
          <w:rFonts w:ascii="Times New Roman" w:hAnsi="Times New Roman" w:eastAsia="方正仿宋_GBK"/>
          <w:kern w:val="0"/>
          <w:sz w:val="32"/>
          <w:szCs w:val="32"/>
        </w:rPr>
        <w:t>50.175</w:t>
      </w:r>
      <w:r>
        <w:rPr>
          <w:rFonts w:hint="eastAsia" w:ascii="Times New Roman" w:hAnsi="Times New Roman" w:eastAsia="方正仿宋_GBK"/>
          <w:kern w:val="0"/>
          <w:sz w:val="32"/>
          <w:szCs w:val="32"/>
        </w:rPr>
        <w:t>万元，助学金</w:t>
      </w:r>
      <w:r>
        <w:rPr>
          <w:rFonts w:ascii="Times New Roman" w:hAnsi="Times New Roman" w:eastAsia="方正仿宋_GBK"/>
          <w:kern w:val="0"/>
          <w:sz w:val="32"/>
          <w:szCs w:val="32"/>
        </w:rPr>
        <w:t>871.41</w:t>
      </w:r>
      <w:r>
        <w:rPr>
          <w:rFonts w:hint="eastAsia" w:ascii="Times New Roman" w:hAnsi="Times New Roman" w:eastAsia="方正仿宋_GBK"/>
          <w:kern w:val="0"/>
          <w:sz w:val="32"/>
          <w:szCs w:val="32"/>
        </w:rPr>
        <w:t>万元，教科书费3</w:t>
      </w:r>
      <w:r>
        <w:rPr>
          <w:rFonts w:ascii="Times New Roman" w:hAnsi="Times New Roman" w:eastAsia="方正仿宋_GBK"/>
          <w:kern w:val="0"/>
          <w:sz w:val="32"/>
          <w:szCs w:val="32"/>
        </w:rPr>
        <w:t>5.32万元</w:t>
      </w:r>
      <w:r>
        <w:rPr>
          <w:rFonts w:hint="eastAsia" w:ascii="Times New Roman" w:hAnsi="Times New Roman" w:eastAsia="方正仿宋_GBK"/>
          <w:kern w:val="0"/>
          <w:sz w:val="32"/>
          <w:szCs w:val="32"/>
        </w:rPr>
        <w:t>。20</w:t>
      </w:r>
      <w:r>
        <w:rPr>
          <w:rFonts w:ascii="Times New Roman" w:hAnsi="Times New Roman" w:eastAsia="方正仿宋_GBK"/>
          <w:kern w:val="0"/>
          <w:sz w:val="32"/>
          <w:szCs w:val="32"/>
        </w:rPr>
        <w:t>20</w:t>
      </w:r>
      <w:r>
        <w:rPr>
          <w:rFonts w:hint="eastAsia" w:ascii="Times New Roman" w:hAnsi="Times New Roman" w:eastAsia="方正仿宋_GBK"/>
          <w:kern w:val="0"/>
          <w:sz w:val="32"/>
          <w:szCs w:val="32"/>
        </w:rPr>
        <w:t>年</w:t>
      </w:r>
      <w:r>
        <w:rPr>
          <w:rFonts w:ascii="Times New Roman" w:hAnsi="Times New Roman" w:eastAsia="方正仿宋_GBK"/>
          <w:kern w:val="0"/>
          <w:sz w:val="32"/>
          <w:szCs w:val="32"/>
        </w:rPr>
        <w:t>1</w:t>
      </w:r>
      <w:r>
        <w:rPr>
          <w:rFonts w:hint="eastAsia" w:ascii="Times New Roman" w:hAnsi="Times New Roman" w:eastAsia="方正仿宋_GBK"/>
          <w:kern w:val="0"/>
          <w:sz w:val="32"/>
          <w:szCs w:val="32"/>
        </w:rPr>
        <w:t>月至20</w:t>
      </w:r>
      <w:r>
        <w:rPr>
          <w:rFonts w:ascii="Times New Roman" w:hAnsi="Times New Roman" w:eastAsia="方正仿宋_GBK"/>
          <w:kern w:val="0"/>
          <w:sz w:val="32"/>
          <w:szCs w:val="32"/>
        </w:rPr>
        <w:t>20</w:t>
      </w:r>
      <w:r>
        <w:rPr>
          <w:rFonts w:hint="eastAsia" w:ascii="Times New Roman" w:hAnsi="Times New Roman" w:eastAsia="方正仿宋_GBK"/>
          <w:kern w:val="0"/>
          <w:sz w:val="32"/>
          <w:szCs w:val="32"/>
        </w:rPr>
        <w:t>年</w:t>
      </w:r>
      <w:r>
        <w:rPr>
          <w:rFonts w:ascii="Times New Roman" w:hAnsi="Times New Roman" w:eastAsia="方正仿宋_GBK"/>
          <w:kern w:val="0"/>
          <w:sz w:val="32"/>
          <w:szCs w:val="32"/>
        </w:rPr>
        <w:t>8</w:t>
      </w:r>
      <w:r>
        <w:rPr>
          <w:rFonts w:hint="eastAsia" w:ascii="Times New Roman" w:hAnsi="Times New Roman" w:eastAsia="方正仿宋_GBK"/>
          <w:kern w:val="0"/>
          <w:sz w:val="32"/>
          <w:szCs w:val="32"/>
        </w:rPr>
        <w:t>月31日，我校收到财政拨来中职补助资金</w:t>
      </w:r>
      <w:r>
        <w:rPr>
          <w:rFonts w:ascii="Times New Roman" w:hAnsi="Times New Roman" w:eastAsia="方正仿宋_GBK"/>
          <w:kern w:val="0"/>
          <w:sz w:val="32"/>
          <w:szCs w:val="32"/>
        </w:rPr>
        <w:t>1284.195</w:t>
      </w:r>
      <w:r>
        <w:rPr>
          <w:rFonts w:hint="eastAsia" w:ascii="Times New Roman" w:hAnsi="Times New Roman" w:eastAsia="方正仿宋_GBK"/>
          <w:kern w:val="0"/>
          <w:sz w:val="32"/>
          <w:szCs w:val="32"/>
        </w:rPr>
        <w:t>万元。其中，学费</w:t>
      </w:r>
      <w:r>
        <w:rPr>
          <w:rFonts w:ascii="Times New Roman" w:hAnsi="Times New Roman" w:eastAsia="方正仿宋_GBK"/>
          <w:kern w:val="0"/>
          <w:sz w:val="32"/>
          <w:szCs w:val="32"/>
        </w:rPr>
        <w:t>712.4</w:t>
      </w:r>
      <w:r>
        <w:rPr>
          <w:rFonts w:hint="eastAsia" w:ascii="Times New Roman" w:hAnsi="Times New Roman" w:eastAsia="方正仿宋_GBK"/>
          <w:kern w:val="0"/>
          <w:sz w:val="32"/>
          <w:szCs w:val="32"/>
        </w:rPr>
        <w:t>万元，住宿费</w:t>
      </w:r>
      <w:r>
        <w:rPr>
          <w:rFonts w:ascii="Times New Roman" w:hAnsi="Times New Roman" w:eastAsia="方正仿宋_GBK"/>
          <w:kern w:val="0"/>
          <w:sz w:val="32"/>
          <w:szCs w:val="32"/>
        </w:rPr>
        <w:t>28.625</w:t>
      </w:r>
      <w:r>
        <w:rPr>
          <w:rFonts w:hint="eastAsia" w:ascii="Times New Roman" w:hAnsi="Times New Roman" w:eastAsia="方正仿宋_GBK"/>
          <w:kern w:val="0"/>
          <w:sz w:val="32"/>
          <w:szCs w:val="32"/>
        </w:rPr>
        <w:t>万元，助学金</w:t>
      </w:r>
      <w:r>
        <w:rPr>
          <w:rFonts w:ascii="Times New Roman" w:hAnsi="Times New Roman" w:eastAsia="方正仿宋_GBK"/>
          <w:kern w:val="0"/>
          <w:sz w:val="32"/>
          <w:szCs w:val="32"/>
        </w:rPr>
        <w:t>521.71</w:t>
      </w:r>
      <w:r>
        <w:rPr>
          <w:rFonts w:hint="eastAsia" w:ascii="Times New Roman" w:hAnsi="Times New Roman" w:eastAsia="方正仿宋_GBK"/>
          <w:kern w:val="0"/>
          <w:sz w:val="32"/>
          <w:szCs w:val="32"/>
        </w:rPr>
        <w:t>万元，教科书费</w:t>
      </w:r>
      <w:r>
        <w:rPr>
          <w:rFonts w:ascii="Times New Roman" w:hAnsi="Times New Roman" w:eastAsia="方正仿宋_GBK"/>
          <w:kern w:val="0"/>
          <w:sz w:val="32"/>
          <w:szCs w:val="32"/>
        </w:rPr>
        <w:t>21.46万元</w:t>
      </w:r>
      <w:r>
        <w:rPr>
          <w:rFonts w:hint="eastAsia" w:ascii="Times New Roman" w:hAnsi="Times New Roman" w:eastAsia="方正仿宋_GBK"/>
          <w:kern w:val="0"/>
          <w:sz w:val="32"/>
          <w:szCs w:val="32"/>
        </w:rPr>
        <w:t>。</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学费方面，201</w:t>
      </w:r>
      <w:r>
        <w:rPr>
          <w:rFonts w:ascii="Times New Roman" w:hAnsi="Times New Roman" w:eastAsia="方正仿宋_GBK"/>
          <w:kern w:val="0"/>
          <w:sz w:val="32"/>
          <w:szCs w:val="32"/>
        </w:rPr>
        <w:t>9</w:t>
      </w:r>
      <w:r>
        <w:rPr>
          <w:rFonts w:hint="eastAsia" w:ascii="Times New Roman" w:hAnsi="Times New Roman" w:eastAsia="方正仿宋_GBK"/>
          <w:kern w:val="0"/>
          <w:sz w:val="32"/>
          <w:szCs w:val="32"/>
        </w:rPr>
        <w:t>年春季学期享受免学费共计</w:t>
      </w:r>
      <w:r>
        <w:rPr>
          <w:rFonts w:ascii="Times New Roman" w:hAnsi="Times New Roman" w:eastAsia="方正仿宋_GBK"/>
          <w:kern w:val="0"/>
          <w:sz w:val="32"/>
          <w:szCs w:val="32"/>
        </w:rPr>
        <w:t>5723</w:t>
      </w:r>
      <w:r>
        <w:rPr>
          <w:rFonts w:hint="eastAsia" w:ascii="Times New Roman" w:hAnsi="Times New Roman" w:eastAsia="方正仿宋_GBK"/>
          <w:kern w:val="0"/>
          <w:sz w:val="32"/>
          <w:szCs w:val="32"/>
        </w:rPr>
        <w:t>人，金额</w:t>
      </w:r>
      <w:r>
        <w:rPr>
          <w:rFonts w:ascii="Times New Roman" w:hAnsi="Times New Roman" w:eastAsia="方正仿宋_GBK"/>
          <w:kern w:val="0"/>
          <w:sz w:val="32"/>
          <w:szCs w:val="32"/>
        </w:rPr>
        <w:t>572.3</w:t>
      </w:r>
      <w:r>
        <w:rPr>
          <w:rFonts w:hint="eastAsia" w:ascii="Times New Roman" w:hAnsi="Times New Roman" w:eastAsia="方正仿宋_GBK"/>
          <w:kern w:val="0"/>
          <w:sz w:val="32"/>
          <w:szCs w:val="32"/>
        </w:rPr>
        <w:t>万元(其中一年级</w:t>
      </w:r>
      <w:r>
        <w:rPr>
          <w:rFonts w:ascii="Times New Roman" w:hAnsi="Times New Roman" w:eastAsia="方正仿宋_GBK"/>
          <w:kern w:val="0"/>
          <w:sz w:val="32"/>
          <w:szCs w:val="32"/>
        </w:rPr>
        <w:t>1922</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192.2</w:t>
      </w:r>
      <w:r>
        <w:rPr>
          <w:rFonts w:hint="eastAsia" w:ascii="Times New Roman" w:hAnsi="Times New Roman" w:eastAsia="方正仿宋_GBK"/>
          <w:kern w:val="0"/>
          <w:sz w:val="32"/>
          <w:szCs w:val="32"/>
        </w:rPr>
        <w:t>万元；二年级</w:t>
      </w:r>
      <w:r>
        <w:rPr>
          <w:rFonts w:ascii="Times New Roman" w:hAnsi="Times New Roman" w:eastAsia="方正仿宋_GBK"/>
          <w:kern w:val="0"/>
          <w:sz w:val="32"/>
          <w:szCs w:val="32"/>
        </w:rPr>
        <w:t>1567</w:t>
      </w:r>
      <w:r>
        <w:rPr>
          <w:rFonts w:hint="eastAsia" w:ascii="Times New Roman" w:hAnsi="Times New Roman" w:eastAsia="方正仿宋_GBK"/>
          <w:kern w:val="0"/>
          <w:sz w:val="32"/>
          <w:szCs w:val="32"/>
        </w:rPr>
        <w:t xml:space="preserve">人, </w:t>
      </w:r>
      <w:r>
        <w:rPr>
          <w:rFonts w:ascii="Times New Roman" w:hAnsi="Times New Roman" w:eastAsia="方正仿宋_GBK"/>
          <w:kern w:val="0"/>
          <w:sz w:val="32"/>
          <w:szCs w:val="32"/>
        </w:rPr>
        <w:t>156.7</w:t>
      </w:r>
      <w:r>
        <w:rPr>
          <w:rFonts w:hint="eastAsia" w:ascii="Times New Roman" w:hAnsi="Times New Roman" w:eastAsia="方正仿宋_GBK"/>
          <w:kern w:val="0"/>
          <w:sz w:val="32"/>
          <w:szCs w:val="32"/>
        </w:rPr>
        <w:t>万元；三年级</w:t>
      </w:r>
      <w:r>
        <w:rPr>
          <w:rFonts w:ascii="Times New Roman" w:hAnsi="Times New Roman" w:eastAsia="方正仿宋_GBK"/>
          <w:kern w:val="0"/>
          <w:sz w:val="32"/>
          <w:szCs w:val="32"/>
        </w:rPr>
        <w:t>2234</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223.4</w:t>
      </w:r>
      <w:r>
        <w:rPr>
          <w:rFonts w:hint="eastAsia" w:ascii="Times New Roman" w:hAnsi="Times New Roman" w:eastAsia="方正仿宋_GBK"/>
          <w:kern w:val="0"/>
          <w:sz w:val="32"/>
          <w:szCs w:val="32"/>
        </w:rPr>
        <w:t>万元)。</w:t>
      </w:r>
      <w:r>
        <w:rPr>
          <w:rFonts w:ascii="Times New Roman" w:hAnsi="Times New Roman" w:eastAsia="方正仿宋_GBK"/>
          <w:kern w:val="0"/>
          <w:sz w:val="32"/>
          <w:szCs w:val="32"/>
        </w:rPr>
        <w:t>2019</w:t>
      </w:r>
      <w:r>
        <w:rPr>
          <w:rFonts w:hint="eastAsia" w:ascii="Times New Roman" w:hAnsi="Times New Roman" w:eastAsia="方正仿宋_GBK"/>
          <w:kern w:val="0"/>
          <w:sz w:val="32"/>
          <w:szCs w:val="32"/>
        </w:rPr>
        <w:t>年秋季学期享受免学费共计</w:t>
      </w:r>
      <w:r>
        <w:rPr>
          <w:rFonts w:ascii="Times New Roman" w:hAnsi="Times New Roman" w:eastAsia="方正仿宋_GBK"/>
          <w:kern w:val="0"/>
          <w:sz w:val="32"/>
          <w:szCs w:val="32"/>
        </w:rPr>
        <w:t>7361</w:t>
      </w:r>
      <w:r>
        <w:rPr>
          <w:rFonts w:hint="eastAsia" w:ascii="Times New Roman" w:hAnsi="Times New Roman" w:eastAsia="方正仿宋_GBK"/>
          <w:kern w:val="0"/>
          <w:sz w:val="32"/>
          <w:szCs w:val="32"/>
        </w:rPr>
        <w:t>人，共计享受金额</w:t>
      </w:r>
      <w:r>
        <w:rPr>
          <w:rFonts w:ascii="Times New Roman" w:hAnsi="Times New Roman" w:eastAsia="方正仿宋_GBK"/>
          <w:kern w:val="0"/>
          <w:sz w:val="32"/>
          <w:szCs w:val="32"/>
        </w:rPr>
        <w:t>736.1</w:t>
      </w:r>
      <w:r>
        <w:rPr>
          <w:rFonts w:hint="eastAsia" w:ascii="Times New Roman" w:hAnsi="Times New Roman" w:eastAsia="方正仿宋_GBK"/>
          <w:kern w:val="0"/>
          <w:sz w:val="32"/>
          <w:szCs w:val="32"/>
        </w:rPr>
        <w:t>万元(其中一年级</w:t>
      </w:r>
      <w:r>
        <w:rPr>
          <w:rFonts w:ascii="Times New Roman" w:hAnsi="Times New Roman" w:eastAsia="方正仿宋_GBK"/>
          <w:kern w:val="0"/>
          <w:sz w:val="32"/>
          <w:szCs w:val="32"/>
        </w:rPr>
        <w:t>3937</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393.7</w:t>
      </w:r>
      <w:r>
        <w:rPr>
          <w:rFonts w:hint="eastAsia" w:ascii="Times New Roman" w:hAnsi="Times New Roman" w:eastAsia="方正仿宋_GBK"/>
          <w:kern w:val="0"/>
          <w:sz w:val="32"/>
          <w:szCs w:val="32"/>
        </w:rPr>
        <w:t>万元；二年级</w:t>
      </w:r>
      <w:r>
        <w:rPr>
          <w:rFonts w:ascii="Times New Roman" w:hAnsi="Times New Roman" w:eastAsia="方正仿宋_GBK"/>
          <w:kern w:val="0"/>
          <w:sz w:val="32"/>
          <w:szCs w:val="32"/>
        </w:rPr>
        <w:t>1857</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185.7</w:t>
      </w:r>
      <w:r>
        <w:rPr>
          <w:rFonts w:hint="eastAsia" w:ascii="Times New Roman" w:hAnsi="Times New Roman" w:eastAsia="方正仿宋_GBK"/>
          <w:kern w:val="0"/>
          <w:sz w:val="32"/>
          <w:szCs w:val="32"/>
        </w:rPr>
        <w:t>万元；三年级</w:t>
      </w:r>
      <w:r>
        <w:rPr>
          <w:rFonts w:ascii="Times New Roman" w:hAnsi="Times New Roman" w:eastAsia="方正仿宋_GBK"/>
          <w:kern w:val="0"/>
          <w:sz w:val="32"/>
          <w:szCs w:val="32"/>
        </w:rPr>
        <w:t>1567</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156.7</w:t>
      </w:r>
      <w:r>
        <w:rPr>
          <w:rFonts w:hint="eastAsia" w:ascii="Times New Roman" w:hAnsi="Times New Roman" w:eastAsia="方正仿宋_GBK"/>
          <w:kern w:val="0"/>
          <w:sz w:val="32"/>
          <w:szCs w:val="32"/>
        </w:rPr>
        <w:t>万元)。</w:t>
      </w:r>
      <w:r>
        <w:rPr>
          <w:rFonts w:ascii="Times New Roman" w:hAnsi="Times New Roman" w:eastAsia="方正仿宋_GBK"/>
          <w:kern w:val="0"/>
          <w:sz w:val="32"/>
          <w:szCs w:val="32"/>
        </w:rPr>
        <w:t>2020</w:t>
      </w:r>
      <w:r>
        <w:rPr>
          <w:rFonts w:hint="eastAsia" w:ascii="Times New Roman" w:hAnsi="Times New Roman" w:eastAsia="方正仿宋_GBK"/>
          <w:kern w:val="0"/>
          <w:sz w:val="32"/>
          <w:szCs w:val="32"/>
        </w:rPr>
        <w:t>年春季学期享受免学费共计</w:t>
      </w:r>
      <w:r>
        <w:rPr>
          <w:rFonts w:ascii="Times New Roman" w:hAnsi="Times New Roman" w:eastAsia="方正仿宋_GBK"/>
          <w:kern w:val="0"/>
          <w:sz w:val="32"/>
          <w:szCs w:val="32"/>
        </w:rPr>
        <w:t>7124</w:t>
      </w:r>
      <w:r>
        <w:rPr>
          <w:rFonts w:hint="eastAsia" w:ascii="Times New Roman" w:hAnsi="Times New Roman" w:eastAsia="方正仿宋_GBK"/>
          <w:kern w:val="0"/>
          <w:sz w:val="32"/>
          <w:szCs w:val="32"/>
        </w:rPr>
        <w:t>人，共计享受金额</w:t>
      </w:r>
      <w:r>
        <w:rPr>
          <w:rFonts w:ascii="Times New Roman" w:hAnsi="Times New Roman" w:eastAsia="方正仿宋_GBK"/>
          <w:kern w:val="0"/>
          <w:sz w:val="32"/>
          <w:szCs w:val="32"/>
        </w:rPr>
        <w:t>712.4</w:t>
      </w:r>
      <w:r>
        <w:rPr>
          <w:rFonts w:hint="eastAsia" w:ascii="Times New Roman" w:hAnsi="Times New Roman" w:eastAsia="方正仿宋_GBK"/>
          <w:kern w:val="0"/>
          <w:sz w:val="32"/>
          <w:szCs w:val="32"/>
        </w:rPr>
        <w:t>万元(其中一年级</w:t>
      </w:r>
      <w:r>
        <w:rPr>
          <w:rFonts w:ascii="Times New Roman" w:hAnsi="Times New Roman" w:eastAsia="方正仿宋_GBK"/>
          <w:kern w:val="0"/>
          <w:sz w:val="32"/>
          <w:szCs w:val="32"/>
        </w:rPr>
        <w:t>3756</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375.6</w:t>
      </w:r>
      <w:r>
        <w:rPr>
          <w:rFonts w:hint="eastAsia" w:ascii="Times New Roman" w:hAnsi="Times New Roman" w:eastAsia="方正仿宋_GBK"/>
          <w:kern w:val="0"/>
          <w:sz w:val="32"/>
          <w:szCs w:val="32"/>
        </w:rPr>
        <w:t>万元；二年级</w:t>
      </w:r>
      <w:r>
        <w:rPr>
          <w:rFonts w:ascii="Times New Roman" w:hAnsi="Times New Roman" w:eastAsia="方正仿宋_GBK"/>
          <w:kern w:val="0"/>
          <w:sz w:val="32"/>
          <w:szCs w:val="32"/>
        </w:rPr>
        <w:t>1801</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180.1</w:t>
      </w:r>
      <w:r>
        <w:rPr>
          <w:rFonts w:hint="eastAsia" w:ascii="Times New Roman" w:hAnsi="Times New Roman" w:eastAsia="方正仿宋_GBK"/>
          <w:kern w:val="0"/>
          <w:sz w:val="32"/>
          <w:szCs w:val="32"/>
        </w:rPr>
        <w:t>万元；三年级</w:t>
      </w:r>
      <w:r>
        <w:rPr>
          <w:rFonts w:ascii="Times New Roman" w:hAnsi="Times New Roman" w:eastAsia="方正仿宋_GBK"/>
          <w:kern w:val="0"/>
          <w:sz w:val="32"/>
          <w:szCs w:val="32"/>
        </w:rPr>
        <w:t>1567</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156.7</w:t>
      </w:r>
      <w:r>
        <w:rPr>
          <w:rFonts w:hint="eastAsia" w:ascii="Times New Roman" w:hAnsi="Times New Roman" w:eastAsia="方正仿宋_GBK"/>
          <w:kern w:val="0"/>
          <w:sz w:val="32"/>
          <w:szCs w:val="32"/>
        </w:rPr>
        <w:t>万元)。</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国家助学金方面，20</w:t>
      </w:r>
      <w:r>
        <w:rPr>
          <w:rFonts w:ascii="Times New Roman" w:hAnsi="Times New Roman" w:eastAsia="方正仿宋_GBK"/>
          <w:kern w:val="0"/>
          <w:sz w:val="32"/>
          <w:szCs w:val="32"/>
        </w:rPr>
        <w:t>19</w:t>
      </w:r>
      <w:r>
        <w:rPr>
          <w:rFonts w:hint="eastAsia" w:ascii="Times New Roman" w:hAnsi="Times New Roman" w:eastAsia="方正仿宋_GBK"/>
          <w:kern w:val="0"/>
          <w:sz w:val="32"/>
          <w:szCs w:val="32"/>
        </w:rPr>
        <w:t>年春季学期月享受200元生活补助，共计金额</w:t>
      </w:r>
      <w:r>
        <w:rPr>
          <w:rFonts w:ascii="Times New Roman" w:hAnsi="Times New Roman" w:eastAsia="方正仿宋_GBK"/>
          <w:kern w:val="0"/>
          <w:sz w:val="32"/>
          <w:szCs w:val="32"/>
        </w:rPr>
        <w:t>247.28</w:t>
      </w:r>
      <w:r>
        <w:rPr>
          <w:rFonts w:hint="eastAsia" w:ascii="Times New Roman" w:hAnsi="Times New Roman" w:eastAsia="方正仿宋_GBK"/>
          <w:kern w:val="0"/>
          <w:sz w:val="32"/>
          <w:szCs w:val="32"/>
        </w:rPr>
        <w:t>万元；月享受300元生活补助，共计金额</w:t>
      </w:r>
      <w:r>
        <w:rPr>
          <w:rFonts w:ascii="Times New Roman" w:hAnsi="Times New Roman" w:eastAsia="方正仿宋_GBK"/>
          <w:kern w:val="0"/>
          <w:sz w:val="32"/>
          <w:szCs w:val="32"/>
        </w:rPr>
        <w:t>95.19</w:t>
      </w:r>
      <w:r>
        <w:rPr>
          <w:rFonts w:hint="eastAsia" w:ascii="Times New Roman" w:hAnsi="Times New Roman" w:eastAsia="方正仿宋_GBK"/>
          <w:kern w:val="0"/>
          <w:sz w:val="32"/>
          <w:szCs w:val="32"/>
        </w:rPr>
        <w:t>万元；20</w:t>
      </w:r>
      <w:r>
        <w:rPr>
          <w:rFonts w:ascii="Times New Roman" w:hAnsi="Times New Roman" w:eastAsia="方正仿宋_GBK"/>
          <w:kern w:val="0"/>
          <w:sz w:val="32"/>
          <w:szCs w:val="32"/>
        </w:rPr>
        <w:t>19</w:t>
      </w:r>
      <w:r>
        <w:rPr>
          <w:rFonts w:hint="eastAsia" w:ascii="Times New Roman" w:hAnsi="Times New Roman" w:eastAsia="方正仿宋_GBK"/>
          <w:kern w:val="0"/>
          <w:sz w:val="32"/>
          <w:szCs w:val="32"/>
        </w:rPr>
        <w:t>年秋季学期月享受200元生活补助,共计金额</w:t>
      </w:r>
      <w:r>
        <w:rPr>
          <w:rFonts w:ascii="Times New Roman" w:hAnsi="Times New Roman" w:eastAsia="方正仿宋_GBK"/>
          <w:kern w:val="0"/>
          <w:sz w:val="32"/>
          <w:szCs w:val="32"/>
        </w:rPr>
        <w:t>375.52</w:t>
      </w:r>
      <w:r>
        <w:rPr>
          <w:rFonts w:hint="eastAsia" w:ascii="Times New Roman" w:hAnsi="Times New Roman" w:eastAsia="方正仿宋_GBK"/>
          <w:kern w:val="0"/>
          <w:sz w:val="32"/>
          <w:szCs w:val="32"/>
        </w:rPr>
        <w:t>万元：月享受300元生活补助，共计金额</w:t>
      </w:r>
      <w:r>
        <w:rPr>
          <w:rFonts w:ascii="Times New Roman" w:hAnsi="Times New Roman" w:eastAsia="方正仿宋_GBK"/>
          <w:kern w:val="0"/>
          <w:sz w:val="32"/>
          <w:szCs w:val="32"/>
        </w:rPr>
        <w:t>153.42</w:t>
      </w:r>
      <w:r>
        <w:rPr>
          <w:rFonts w:hint="eastAsia" w:ascii="Times New Roman" w:hAnsi="Times New Roman" w:eastAsia="方正仿宋_GBK"/>
          <w:kern w:val="0"/>
          <w:sz w:val="32"/>
          <w:szCs w:val="32"/>
        </w:rPr>
        <w:t>万元。20</w:t>
      </w:r>
      <w:r>
        <w:rPr>
          <w:rFonts w:ascii="Times New Roman" w:hAnsi="Times New Roman" w:eastAsia="方正仿宋_GBK"/>
          <w:kern w:val="0"/>
          <w:sz w:val="32"/>
          <w:szCs w:val="32"/>
        </w:rPr>
        <w:t>20</w:t>
      </w:r>
      <w:r>
        <w:rPr>
          <w:rFonts w:hint="eastAsia" w:ascii="Times New Roman" w:hAnsi="Times New Roman" w:eastAsia="方正仿宋_GBK"/>
          <w:kern w:val="0"/>
          <w:sz w:val="32"/>
          <w:szCs w:val="32"/>
        </w:rPr>
        <w:t>年春季学期月享受200元生活补助，共计金额</w:t>
      </w:r>
      <w:r>
        <w:rPr>
          <w:rFonts w:ascii="Times New Roman" w:hAnsi="Times New Roman" w:eastAsia="方正仿宋_GBK"/>
          <w:kern w:val="0"/>
          <w:sz w:val="32"/>
          <w:szCs w:val="32"/>
        </w:rPr>
        <w:t>367.3</w:t>
      </w:r>
      <w:r>
        <w:rPr>
          <w:rFonts w:hint="eastAsia" w:ascii="Times New Roman" w:hAnsi="Times New Roman" w:eastAsia="方正仿宋_GBK"/>
          <w:kern w:val="0"/>
          <w:sz w:val="32"/>
          <w:szCs w:val="32"/>
        </w:rPr>
        <w:t>万元；月享受300元生活补助，共计金额</w:t>
      </w:r>
      <w:r>
        <w:rPr>
          <w:rFonts w:ascii="Times New Roman" w:hAnsi="Times New Roman" w:eastAsia="方正仿宋_GBK"/>
          <w:kern w:val="0"/>
          <w:sz w:val="32"/>
          <w:szCs w:val="32"/>
        </w:rPr>
        <w:t>154.41</w:t>
      </w:r>
      <w:r>
        <w:rPr>
          <w:rFonts w:hint="eastAsia" w:ascii="Times New Roman" w:hAnsi="Times New Roman" w:eastAsia="方正仿宋_GBK"/>
          <w:kern w:val="0"/>
          <w:sz w:val="32"/>
          <w:szCs w:val="32"/>
        </w:rPr>
        <w:t>万元。</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管理方面，我校财务部负责学生资助工作，完成本年度学生资助申报，资助材料汇兑、初审、校内公示、上报、指纹考勤。在资助评审过程中，本着公开、公平、公正的原则，资助范围、资助对象、资助标准符合政策要求，对评审结课进行有效公示，并积极加强资助政策的宣传和解释工作。</w:t>
      </w:r>
    </w:p>
    <w:p>
      <w:pPr>
        <w:jc w:val="center"/>
        <w:rPr>
          <w:rFonts w:ascii="仿宋" w:hAnsi="仿宋" w:eastAsia="仿宋" w:cs="仿宋"/>
          <w:b/>
        </w:rPr>
      </w:pPr>
      <w:r>
        <w:rPr>
          <w:rFonts w:ascii="仿宋" w:hAnsi="仿宋" w:eastAsia="仿宋" w:cs="仿宋"/>
          <w:b/>
        </w:rPr>
        <w:t>表17  2019-2020年已完成学生资助情况一览表</w:t>
      </w:r>
    </w:p>
    <w:tbl>
      <w:tblPr>
        <w:tblStyle w:val="19"/>
        <w:tblW w:w="0" w:type="auto"/>
        <w:tblInd w:w="98" w:type="dxa"/>
        <w:tblLayout w:type="autofit"/>
        <w:tblCellMar>
          <w:top w:w="0" w:type="dxa"/>
          <w:left w:w="10" w:type="dxa"/>
          <w:bottom w:w="0" w:type="dxa"/>
          <w:right w:w="10" w:type="dxa"/>
        </w:tblCellMar>
      </w:tblPr>
      <w:tblGrid>
        <w:gridCol w:w="719"/>
        <w:gridCol w:w="1701"/>
        <w:gridCol w:w="746"/>
        <w:gridCol w:w="1351"/>
        <w:gridCol w:w="1449"/>
        <w:gridCol w:w="2458"/>
      </w:tblGrid>
      <w:tr>
        <w:tblPrEx>
          <w:tblCellMar>
            <w:top w:w="0" w:type="dxa"/>
            <w:left w:w="10" w:type="dxa"/>
            <w:bottom w:w="0" w:type="dxa"/>
            <w:right w:w="10" w:type="dxa"/>
          </w:tblCellMar>
        </w:tblPrEx>
        <w:tc>
          <w:tcPr>
            <w:tcW w:w="7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资助类别</w:t>
            </w:r>
          </w:p>
        </w:tc>
        <w:tc>
          <w:tcPr>
            <w:tcW w:w="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人数（人）</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金额（万元）</w:t>
            </w:r>
          </w:p>
        </w:tc>
        <w:tc>
          <w:tcPr>
            <w:tcW w:w="24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人均资助金额（元/学期）</w:t>
            </w:r>
          </w:p>
        </w:tc>
      </w:tr>
      <w:tr>
        <w:tblPrEx>
          <w:tblCellMar>
            <w:top w:w="0" w:type="dxa"/>
            <w:left w:w="10" w:type="dxa"/>
            <w:bottom w:w="0" w:type="dxa"/>
            <w:right w:w="10" w:type="dxa"/>
          </w:tblCellMar>
        </w:tblPrEx>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国家免学费资助</w:t>
            </w:r>
          </w:p>
        </w:tc>
        <w:tc>
          <w:tcPr>
            <w:tcW w:w="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2019</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1</w:t>
            </w:r>
            <w:r>
              <w:rPr>
                <w:rFonts w:ascii="仿宋" w:hAnsi="仿宋" w:eastAsia="仿宋"/>
              </w:rPr>
              <w:t>3084</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1</w:t>
            </w:r>
            <w:r>
              <w:rPr>
                <w:rFonts w:ascii="仿宋" w:hAnsi="仿宋" w:eastAsia="仿宋"/>
              </w:rPr>
              <w:t>308.4</w:t>
            </w:r>
          </w:p>
        </w:tc>
        <w:tc>
          <w:tcPr>
            <w:tcW w:w="24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1</w:t>
            </w:r>
            <w:r>
              <w:rPr>
                <w:rFonts w:ascii="仿宋" w:hAnsi="仿宋" w:eastAsia="仿宋"/>
              </w:rPr>
              <w:t>000</w:t>
            </w:r>
          </w:p>
        </w:tc>
      </w:tr>
      <w:tr>
        <w:tblPrEx>
          <w:tblCellMar>
            <w:top w:w="0" w:type="dxa"/>
            <w:left w:w="10" w:type="dxa"/>
            <w:bottom w:w="0" w:type="dxa"/>
            <w:right w:w="10" w:type="dxa"/>
          </w:tblCellMar>
        </w:tblPrEx>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2020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7</w:t>
            </w:r>
            <w:r>
              <w:rPr>
                <w:rFonts w:ascii="仿宋" w:hAnsi="仿宋" w:eastAsia="仿宋"/>
              </w:rPr>
              <w:t>124</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7</w:t>
            </w:r>
            <w:r>
              <w:rPr>
                <w:rFonts w:ascii="仿宋" w:hAnsi="仿宋" w:eastAsia="仿宋"/>
              </w:rPr>
              <w:t>12.4</w:t>
            </w:r>
          </w:p>
        </w:tc>
        <w:tc>
          <w:tcPr>
            <w:tcW w:w="24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1</w:t>
            </w:r>
            <w:r>
              <w:rPr>
                <w:rFonts w:ascii="仿宋" w:hAnsi="仿宋" w:eastAsia="仿宋"/>
              </w:rPr>
              <w:t>000</w:t>
            </w:r>
          </w:p>
        </w:tc>
      </w:tr>
      <w:tr>
        <w:tblPrEx>
          <w:tblCellMar>
            <w:top w:w="0" w:type="dxa"/>
            <w:left w:w="10" w:type="dxa"/>
            <w:bottom w:w="0" w:type="dxa"/>
            <w:right w:w="10" w:type="dxa"/>
          </w:tblCellMar>
        </w:tblPrEx>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2</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国家助学金</w:t>
            </w:r>
          </w:p>
        </w:tc>
        <w:tc>
          <w:tcPr>
            <w:tcW w:w="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2019</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7</w:t>
            </w:r>
            <w:r>
              <w:rPr>
                <w:rFonts w:ascii="仿宋" w:hAnsi="仿宋" w:eastAsia="仿宋"/>
              </w:rPr>
              <w:t>970</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8</w:t>
            </w:r>
            <w:r>
              <w:rPr>
                <w:rFonts w:ascii="仿宋" w:hAnsi="仿宋" w:eastAsia="仿宋"/>
              </w:rPr>
              <w:t>71.41</w:t>
            </w:r>
          </w:p>
        </w:tc>
        <w:tc>
          <w:tcPr>
            <w:tcW w:w="24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1</w:t>
            </w:r>
            <w:r>
              <w:rPr>
                <w:rFonts w:ascii="仿宋" w:hAnsi="仿宋" w:eastAsia="仿宋"/>
              </w:rPr>
              <w:t>093</w:t>
            </w:r>
          </w:p>
        </w:tc>
      </w:tr>
      <w:tr>
        <w:tblPrEx>
          <w:tblCellMar>
            <w:top w:w="0" w:type="dxa"/>
            <w:left w:w="10" w:type="dxa"/>
            <w:bottom w:w="0" w:type="dxa"/>
            <w:right w:w="10" w:type="dxa"/>
          </w:tblCellMar>
        </w:tblPrEx>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2020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3</w:t>
            </w:r>
            <w:r>
              <w:rPr>
                <w:rFonts w:ascii="仿宋" w:hAnsi="仿宋" w:eastAsia="仿宋"/>
              </w:rPr>
              <w:t>887</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5</w:t>
            </w:r>
            <w:r>
              <w:rPr>
                <w:rFonts w:ascii="仿宋" w:hAnsi="仿宋" w:eastAsia="仿宋"/>
              </w:rPr>
              <w:t>21.71</w:t>
            </w:r>
          </w:p>
        </w:tc>
        <w:tc>
          <w:tcPr>
            <w:tcW w:w="24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1</w:t>
            </w:r>
            <w:r>
              <w:rPr>
                <w:rFonts w:ascii="仿宋" w:hAnsi="仿宋" w:eastAsia="仿宋"/>
              </w:rPr>
              <w:t>342</w:t>
            </w:r>
          </w:p>
        </w:tc>
      </w:tr>
      <w:tr>
        <w:tblPrEx>
          <w:tblCellMar>
            <w:top w:w="0" w:type="dxa"/>
            <w:left w:w="10" w:type="dxa"/>
            <w:bottom w:w="0" w:type="dxa"/>
            <w:right w:w="10" w:type="dxa"/>
          </w:tblCellMar>
        </w:tblPrEx>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3</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其他助学金</w:t>
            </w:r>
          </w:p>
        </w:tc>
        <w:tc>
          <w:tcPr>
            <w:tcW w:w="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2019</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w:t>
            </w:r>
          </w:p>
        </w:tc>
        <w:tc>
          <w:tcPr>
            <w:tcW w:w="24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w:t>
            </w:r>
          </w:p>
        </w:tc>
      </w:tr>
      <w:tr>
        <w:tblPrEx>
          <w:tblCellMar>
            <w:top w:w="0" w:type="dxa"/>
            <w:left w:w="10" w:type="dxa"/>
            <w:bottom w:w="0" w:type="dxa"/>
            <w:right w:w="10" w:type="dxa"/>
          </w:tblCellMar>
        </w:tblPrEx>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2020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w:t>
            </w:r>
          </w:p>
        </w:tc>
        <w:tc>
          <w:tcPr>
            <w:tcW w:w="24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w:t>
            </w:r>
          </w:p>
        </w:tc>
      </w:tr>
      <w:tr>
        <w:tblPrEx>
          <w:tblCellMar>
            <w:top w:w="0" w:type="dxa"/>
            <w:left w:w="10" w:type="dxa"/>
            <w:bottom w:w="0" w:type="dxa"/>
            <w:right w:w="10" w:type="dxa"/>
          </w:tblCellMar>
        </w:tblPrEx>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4</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福彩支助</w:t>
            </w:r>
          </w:p>
        </w:tc>
        <w:tc>
          <w:tcPr>
            <w:tcW w:w="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2019</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w:t>
            </w:r>
          </w:p>
        </w:tc>
        <w:tc>
          <w:tcPr>
            <w:tcW w:w="24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w:t>
            </w:r>
          </w:p>
        </w:tc>
      </w:tr>
      <w:tr>
        <w:tblPrEx>
          <w:tblCellMar>
            <w:top w:w="0" w:type="dxa"/>
            <w:left w:w="10" w:type="dxa"/>
            <w:bottom w:w="0" w:type="dxa"/>
            <w:right w:w="10" w:type="dxa"/>
          </w:tblCellMar>
        </w:tblPrEx>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2020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w:t>
            </w:r>
          </w:p>
        </w:tc>
        <w:tc>
          <w:tcPr>
            <w:tcW w:w="24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w:t>
            </w:r>
          </w:p>
        </w:tc>
      </w:tr>
      <w:tr>
        <w:tblPrEx>
          <w:tblCellMar>
            <w:top w:w="0" w:type="dxa"/>
            <w:left w:w="10" w:type="dxa"/>
            <w:bottom w:w="0" w:type="dxa"/>
            <w:right w:w="10" w:type="dxa"/>
          </w:tblCellMar>
        </w:tblPrEx>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5</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勤工俭学</w:t>
            </w:r>
          </w:p>
        </w:tc>
        <w:tc>
          <w:tcPr>
            <w:tcW w:w="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2019</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1215</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15.33</w:t>
            </w:r>
          </w:p>
        </w:tc>
        <w:tc>
          <w:tcPr>
            <w:tcW w:w="24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126.15</w:t>
            </w:r>
          </w:p>
        </w:tc>
      </w:tr>
      <w:tr>
        <w:tblPrEx>
          <w:tblCellMar>
            <w:top w:w="0" w:type="dxa"/>
            <w:left w:w="10" w:type="dxa"/>
            <w:bottom w:w="0" w:type="dxa"/>
            <w:right w:w="10" w:type="dxa"/>
          </w:tblCellMar>
        </w:tblPrEx>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2020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568</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4.19</w:t>
            </w:r>
          </w:p>
        </w:tc>
        <w:tc>
          <w:tcPr>
            <w:tcW w:w="24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73.75</w:t>
            </w:r>
          </w:p>
        </w:tc>
      </w:tr>
      <w:tr>
        <w:tblPrEx>
          <w:tblCellMar>
            <w:top w:w="0" w:type="dxa"/>
            <w:left w:w="10" w:type="dxa"/>
            <w:bottom w:w="0" w:type="dxa"/>
            <w:right w:w="10" w:type="dxa"/>
          </w:tblCellMar>
        </w:tblPrEx>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6</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住宿费补助</w:t>
            </w:r>
          </w:p>
        </w:tc>
        <w:tc>
          <w:tcPr>
            <w:tcW w:w="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2019</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2</w:t>
            </w:r>
            <w:r>
              <w:rPr>
                <w:rFonts w:ascii="仿宋" w:hAnsi="仿宋" w:eastAsia="仿宋"/>
              </w:rPr>
              <w:t>007</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ascii="仿宋" w:hAnsi="仿宋" w:eastAsia="仿宋"/>
              </w:rPr>
              <w:t>50.175</w:t>
            </w:r>
          </w:p>
        </w:tc>
        <w:tc>
          <w:tcPr>
            <w:tcW w:w="24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2</w:t>
            </w:r>
            <w:r>
              <w:rPr>
                <w:rFonts w:ascii="仿宋" w:hAnsi="仿宋" w:eastAsia="仿宋"/>
              </w:rPr>
              <w:t>50</w:t>
            </w:r>
          </w:p>
        </w:tc>
      </w:tr>
      <w:tr>
        <w:tblPrEx>
          <w:tblCellMar>
            <w:top w:w="0" w:type="dxa"/>
            <w:left w:w="10" w:type="dxa"/>
            <w:bottom w:w="0" w:type="dxa"/>
            <w:right w:w="10" w:type="dxa"/>
          </w:tblCellMar>
        </w:tblPrEx>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7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2020</w:t>
            </w:r>
          </w:p>
        </w:tc>
        <w:tc>
          <w:tcPr>
            <w:tcW w:w="13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1</w:t>
            </w:r>
            <w:r>
              <w:rPr>
                <w:rFonts w:ascii="仿宋" w:hAnsi="仿宋" w:eastAsia="仿宋"/>
              </w:rPr>
              <w:t>145</w:t>
            </w:r>
          </w:p>
        </w:tc>
        <w:tc>
          <w:tcPr>
            <w:tcW w:w="14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2</w:t>
            </w:r>
            <w:r>
              <w:rPr>
                <w:rFonts w:ascii="仿宋" w:hAnsi="仿宋" w:eastAsia="仿宋"/>
              </w:rPr>
              <w:t>8.625</w:t>
            </w:r>
          </w:p>
        </w:tc>
        <w:tc>
          <w:tcPr>
            <w:tcW w:w="24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0" w:lineRule="atLeast"/>
              <w:jc w:val="center"/>
              <w:rPr>
                <w:rFonts w:ascii="仿宋" w:hAnsi="仿宋" w:eastAsia="仿宋"/>
              </w:rPr>
            </w:pPr>
            <w:r>
              <w:rPr>
                <w:rFonts w:hint="eastAsia" w:ascii="仿宋" w:hAnsi="仿宋" w:eastAsia="仿宋"/>
              </w:rPr>
              <w:t>2</w:t>
            </w:r>
            <w:r>
              <w:rPr>
                <w:rFonts w:ascii="仿宋" w:hAnsi="仿宋" w:eastAsia="仿宋"/>
              </w:rPr>
              <w:t>50</w:t>
            </w: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20" w:name="_Toc18213"/>
      <w:r>
        <w:rPr>
          <w:rFonts w:hint="eastAsia" w:ascii="方正楷体_GBK" w:hAnsi="方正楷体_GBK" w:eastAsia="方正楷体_GBK" w:cs="方正楷体_GBK"/>
          <w:b w:val="0"/>
          <w:sz w:val="32"/>
          <w:szCs w:val="32"/>
        </w:rPr>
        <w:t>（四）就业质量</w:t>
      </w:r>
      <w:bookmarkEnd w:id="20"/>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就业去向分布</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2019年毕业生到企事业单位就业</w:t>
      </w:r>
      <w:r>
        <w:rPr>
          <w:rFonts w:ascii="Times New Roman" w:hAnsi="Times New Roman" w:eastAsia="方正仿宋_GBK"/>
          <w:kern w:val="0"/>
          <w:sz w:val="32"/>
          <w:szCs w:val="32"/>
        </w:rPr>
        <w:t>807</w:t>
      </w:r>
      <w:r>
        <w:rPr>
          <w:rFonts w:hint="eastAsia" w:ascii="Times New Roman" w:hAnsi="Times New Roman" w:eastAsia="方正仿宋_GBK"/>
          <w:kern w:val="0"/>
          <w:sz w:val="32"/>
          <w:szCs w:val="32"/>
        </w:rPr>
        <w:t>人、占比</w:t>
      </w:r>
      <w:r>
        <w:rPr>
          <w:rFonts w:ascii="Times New Roman" w:hAnsi="Times New Roman" w:eastAsia="方正仿宋_GBK"/>
          <w:kern w:val="0"/>
          <w:sz w:val="32"/>
          <w:szCs w:val="32"/>
        </w:rPr>
        <w:t>37.0</w:t>
      </w:r>
      <w:r>
        <w:rPr>
          <w:rFonts w:hint="eastAsia" w:ascii="Times New Roman" w:hAnsi="Times New Roman" w:eastAsia="方正仿宋_GBK"/>
          <w:kern w:val="0"/>
          <w:sz w:val="32"/>
          <w:szCs w:val="32"/>
        </w:rPr>
        <w:t>%，高等教育深造</w:t>
      </w:r>
      <w:r>
        <w:rPr>
          <w:rFonts w:ascii="Times New Roman" w:hAnsi="Times New Roman" w:eastAsia="方正仿宋_GBK"/>
          <w:kern w:val="0"/>
          <w:sz w:val="32"/>
          <w:szCs w:val="32"/>
        </w:rPr>
        <w:t>1362</w:t>
      </w:r>
      <w:r>
        <w:rPr>
          <w:rFonts w:hint="eastAsia" w:ascii="Times New Roman" w:hAnsi="Times New Roman" w:eastAsia="方正仿宋_GBK"/>
          <w:kern w:val="0"/>
          <w:sz w:val="32"/>
          <w:szCs w:val="32"/>
        </w:rPr>
        <w:t>人、占比</w:t>
      </w:r>
      <w:r>
        <w:rPr>
          <w:rFonts w:ascii="Times New Roman" w:hAnsi="Times New Roman" w:eastAsia="方正仿宋_GBK"/>
          <w:kern w:val="0"/>
          <w:sz w:val="32"/>
          <w:szCs w:val="32"/>
        </w:rPr>
        <w:t>62.5</w:t>
      </w:r>
      <w:r>
        <w:rPr>
          <w:rFonts w:hint="eastAsia" w:ascii="Times New Roman" w:hAnsi="Times New Roman" w:eastAsia="方正仿宋_GBK"/>
          <w:kern w:val="0"/>
          <w:sz w:val="32"/>
          <w:szCs w:val="32"/>
        </w:rPr>
        <w:t>%，其他就业</w:t>
      </w:r>
      <w:r>
        <w:rPr>
          <w:rFonts w:ascii="Times New Roman" w:hAnsi="Times New Roman" w:eastAsia="方正仿宋_GBK"/>
          <w:kern w:val="0"/>
          <w:sz w:val="32"/>
          <w:szCs w:val="32"/>
        </w:rPr>
        <w:t>10</w:t>
      </w:r>
      <w:r>
        <w:rPr>
          <w:rFonts w:hint="eastAsia" w:ascii="Times New Roman" w:hAnsi="Times New Roman" w:eastAsia="方正仿宋_GBK"/>
          <w:kern w:val="0"/>
          <w:sz w:val="32"/>
          <w:szCs w:val="32"/>
        </w:rPr>
        <w:t>人、占比</w:t>
      </w:r>
      <w:r>
        <w:rPr>
          <w:rFonts w:ascii="Times New Roman" w:hAnsi="Times New Roman" w:eastAsia="方正仿宋_GBK"/>
          <w:kern w:val="0"/>
          <w:sz w:val="32"/>
          <w:szCs w:val="32"/>
        </w:rPr>
        <w:t>0.5</w:t>
      </w:r>
      <w:r>
        <w:rPr>
          <w:rFonts w:hint="eastAsia" w:ascii="Times New Roman" w:hAnsi="Times New Roman" w:eastAsia="方正仿宋_GBK"/>
          <w:kern w:val="0"/>
          <w:sz w:val="32"/>
          <w:szCs w:val="32"/>
        </w:rPr>
        <w:t>%。</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2020年毕业生到企事业单位就业</w:t>
      </w:r>
      <w:r>
        <w:rPr>
          <w:rFonts w:ascii="Times New Roman" w:hAnsi="Times New Roman" w:eastAsia="方正仿宋_GBK"/>
          <w:kern w:val="0"/>
          <w:sz w:val="32"/>
          <w:szCs w:val="32"/>
        </w:rPr>
        <w:t>656</w:t>
      </w:r>
      <w:r>
        <w:rPr>
          <w:rFonts w:hint="eastAsia" w:ascii="Times New Roman" w:hAnsi="Times New Roman" w:eastAsia="方正仿宋_GBK"/>
          <w:kern w:val="0"/>
          <w:sz w:val="32"/>
          <w:szCs w:val="32"/>
        </w:rPr>
        <w:t>人、占比</w:t>
      </w:r>
      <w:r>
        <w:rPr>
          <w:rFonts w:ascii="Times New Roman" w:hAnsi="Times New Roman" w:eastAsia="方正仿宋_GBK"/>
          <w:kern w:val="0"/>
          <w:sz w:val="32"/>
          <w:szCs w:val="32"/>
        </w:rPr>
        <w:t>40.7</w:t>
      </w:r>
      <w:r>
        <w:rPr>
          <w:rFonts w:hint="eastAsia" w:ascii="Times New Roman" w:hAnsi="Times New Roman" w:eastAsia="方正仿宋_GBK"/>
          <w:kern w:val="0"/>
          <w:sz w:val="32"/>
          <w:szCs w:val="32"/>
        </w:rPr>
        <w:t>%，高等教育深造</w:t>
      </w:r>
      <w:r>
        <w:rPr>
          <w:rFonts w:ascii="Times New Roman" w:hAnsi="Times New Roman" w:eastAsia="方正仿宋_GBK"/>
          <w:kern w:val="0"/>
          <w:sz w:val="32"/>
          <w:szCs w:val="32"/>
        </w:rPr>
        <w:t>942</w:t>
      </w:r>
      <w:r>
        <w:rPr>
          <w:rFonts w:hint="eastAsia" w:ascii="Times New Roman" w:hAnsi="Times New Roman" w:eastAsia="方正仿宋_GBK"/>
          <w:kern w:val="0"/>
          <w:sz w:val="32"/>
          <w:szCs w:val="32"/>
        </w:rPr>
        <w:t>人、占比</w:t>
      </w:r>
      <w:r>
        <w:rPr>
          <w:rFonts w:ascii="Times New Roman" w:hAnsi="Times New Roman" w:eastAsia="方正仿宋_GBK"/>
          <w:kern w:val="0"/>
          <w:sz w:val="32"/>
          <w:szCs w:val="32"/>
        </w:rPr>
        <w:t>58.5</w:t>
      </w:r>
      <w:r>
        <w:rPr>
          <w:rFonts w:hint="eastAsia" w:ascii="Times New Roman" w:hAnsi="Times New Roman" w:eastAsia="方正仿宋_GBK"/>
          <w:kern w:val="0"/>
          <w:sz w:val="32"/>
          <w:szCs w:val="32"/>
        </w:rPr>
        <w:t>%，其他就业</w:t>
      </w:r>
      <w:r>
        <w:rPr>
          <w:rFonts w:ascii="Times New Roman" w:hAnsi="Times New Roman" w:eastAsia="方正仿宋_GBK"/>
          <w:kern w:val="0"/>
          <w:sz w:val="32"/>
          <w:szCs w:val="32"/>
        </w:rPr>
        <w:t>12</w:t>
      </w:r>
      <w:r>
        <w:rPr>
          <w:rFonts w:hint="eastAsia" w:ascii="Times New Roman" w:hAnsi="Times New Roman" w:eastAsia="方正仿宋_GBK"/>
          <w:kern w:val="0"/>
          <w:sz w:val="32"/>
          <w:szCs w:val="32"/>
        </w:rPr>
        <w:t>人、占比</w:t>
      </w:r>
      <w:r>
        <w:rPr>
          <w:rFonts w:ascii="Times New Roman" w:hAnsi="Times New Roman" w:eastAsia="方正仿宋_GBK"/>
          <w:kern w:val="0"/>
          <w:sz w:val="32"/>
          <w:szCs w:val="32"/>
        </w:rPr>
        <w:t>0.8</w:t>
      </w:r>
      <w:r>
        <w:rPr>
          <w:rFonts w:hint="eastAsia" w:ascii="Times New Roman" w:hAnsi="Times New Roman" w:eastAsia="方正仿宋_GBK"/>
          <w:kern w:val="0"/>
          <w:sz w:val="32"/>
          <w:szCs w:val="32"/>
        </w:rPr>
        <w:t>%。</w:t>
      </w:r>
    </w:p>
    <w:p>
      <w:pPr>
        <w:jc w:val="center"/>
        <w:rPr>
          <w:rFonts w:ascii="仿宋" w:hAnsi="仿宋" w:eastAsia="仿宋" w:cs="仿宋"/>
          <w:b/>
        </w:rPr>
      </w:pPr>
      <w:r>
        <w:rPr>
          <w:rFonts w:ascii="仿宋" w:hAnsi="仿宋" w:eastAsia="仿宋" w:cs="仿宋"/>
          <w:b/>
        </w:rPr>
        <w:t>表18  2019-2020年学生就业分布情况一览表</w:t>
      </w:r>
    </w:p>
    <w:tbl>
      <w:tblPr>
        <w:tblStyle w:val="19"/>
        <w:tblW w:w="0" w:type="auto"/>
        <w:tblInd w:w="98" w:type="dxa"/>
        <w:tblLayout w:type="autofit"/>
        <w:tblCellMar>
          <w:top w:w="0" w:type="dxa"/>
          <w:left w:w="10" w:type="dxa"/>
          <w:bottom w:w="0" w:type="dxa"/>
          <w:right w:w="10" w:type="dxa"/>
        </w:tblCellMar>
      </w:tblPr>
      <w:tblGrid>
        <w:gridCol w:w="792"/>
        <w:gridCol w:w="1781"/>
        <w:gridCol w:w="1469"/>
        <w:gridCol w:w="1456"/>
        <w:gridCol w:w="1469"/>
        <w:gridCol w:w="1457"/>
      </w:tblGrid>
      <w:tr>
        <w:tblPrEx>
          <w:tblCellMar>
            <w:top w:w="0" w:type="dxa"/>
            <w:left w:w="10" w:type="dxa"/>
            <w:bottom w:w="0" w:type="dxa"/>
            <w:right w:w="10" w:type="dxa"/>
          </w:tblCellMar>
        </w:tblPrEx>
        <w:tc>
          <w:tcPr>
            <w:tcW w:w="84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序号</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就业类型</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2019年</w:t>
            </w:r>
          </w:p>
        </w:tc>
        <w:tc>
          <w:tcPr>
            <w:tcW w:w="3121"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2020年</w:t>
            </w:r>
          </w:p>
        </w:tc>
      </w:tr>
      <w:tr>
        <w:tblPrEx>
          <w:tblCellMar>
            <w:top w:w="0" w:type="dxa"/>
            <w:left w:w="10" w:type="dxa"/>
            <w:bottom w:w="0" w:type="dxa"/>
            <w:right w:w="10" w:type="dxa"/>
          </w:tblCellMar>
        </w:tblPrEx>
        <w:tc>
          <w:tcPr>
            <w:tcW w:w="84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数量（人）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比例（%）</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数量（人）</w:t>
            </w:r>
          </w:p>
        </w:tc>
        <w:tc>
          <w:tcPr>
            <w:tcW w:w="156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比例（%）</w:t>
            </w:r>
          </w:p>
        </w:tc>
      </w:tr>
      <w:tr>
        <w:tblPrEx>
          <w:tblCellMar>
            <w:top w:w="0" w:type="dxa"/>
            <w:left w:w="10" w:type="dxa"/>
            <w:bottom w:w="0" w:type="dxa"/>
            <w:right w:w="10" w:type="dxa"/>
          </w:tblCellMar>
        </w:tblPrEx>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企事业单位就业</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sz w:val="15"/>
                <w:szCs w:val="15"/>
              </w:rPr>
            </w:pPr>
            <w:r>
              <w:rPr>
                <w:rFonts w:ascii="仿宋" w:hAnsi="仿宋" w:eastAsia="仿宋" w:cs="仿宋"/>
                <w:sz w:val="15"/>
                <w:szCs w:val="15"/>
              </w:rPr>
              <w:t>807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sz w:val="15"/>
                <w:szCs w:val="15"/>
              </w:rPr>
            </w:pPr>
            <w:r>
              <w:rPr>
                <w:rFonts w:ascii="仿宋" w:hAnsi="仿宋" w:eastAsia="仿宋" w:cs="仿宋"/>
                <w:sz w:val="15"/>
                <w:szCs w:val="15"/>
              </w:rPr>
              <w:t>37.0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sz w:val="15"/>
                <w:szCs w:val="15"/>
              </w:rPr>
            </w:pPr>
            <w:r>
              <w:rPr>
                <w:rFonts w:ascii="仿宋" w:hAnsi="仿宋" w:eastAsia="仿宋" w:cs="仿宋"/>
                <w:sz w:val="15"/>
                <w:szCs w:val="15"/>
              </w:rPr>
              <w:t>656</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sz w:val="15"/>
                <w:szCs w:val="15"/>
              </w:rPr>
            </w:pPr>
            <w:r>
              <w:rPr>
                <w:rFonts w:ascii="仿宋" w:hAnsi="仿宋" w:eastAsia="仿宋" w:cs="仿宋"/>
                <w:sz w:val="15"/>
                <w:szCs w:val="15"/>
              </w:rPr>
              <w:t>40.7</w:t>
            </w:r>
          </w:p>
        </w:tc>
      </w:tr>
      <w:tr>
        <w:tblPrEx>
          <w:tblCellMar>
            <w:top w:w="0" w:type="dxa"/>
            <w:left w:w="10" w:type="dxa"/>
            <w:bottom w:w="0" w:type="dxa"/>
            <w:right w:w="10" w:type="dxa"/>
          </w:tblCellMar>
        </w:tblPrEx>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高等教育深造</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sz w:val="15"/>
                <w:szCs w:val="15"/>
              </w:rPr>
            </w:pPr>
            <w:r>
              <w:rPr>
                <w:rFonts w:ascii="仿宋" w:hAnsi="仿宋" w:eastAsia="仿宋" w:cs="仿宋"/>
                <w:sz w:val="15"/>
                <w:szCs w:val="15"/>
              </w:rPr>
              <w:t>1362</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sz w:val="15"/>
                <w:szCs w:val="15"/>
              </w:rPr>
            </w:pPr>
            <w:r>
              <w:rPr>
                <w:rFonts w:ascii="仿宋" w:hAnsi="仿宋" w:eastAsia="仿宋" w:cs="仿宋"/>
                <w:sz w:val="15"/>
                <w:szCs w:val="15"/>
              </w:rPr>
              <w:t>62.5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sz w:val="15"/>
                <w:szCs w:val="15"/>
              </w:rPr>
            </w:pPr>
            <w:r>
              <w:rPr>
                <w:rFonts w:ascii="仿宋" w:hAnsi="仿宋" w:eastAsia="仿宋" w:cs="仿宋"/>
                <w:sz w:val="15"/>
                <w:szCs w:val="15"/>
              </w:rPr>
              <w:t>942</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sz w:val="15"/>
                <w:szCs w:val="15"/>
              </w:rPr>
            </w:pPr>
            <w:r>
              <w:rPr>
                <w:rFonts w:ascii="仿宋" w:hAnsi="仿宋" w:eastAsia="仿宋" w:cs="仿宋"/>
                <w:sz w:val="15"/>
                <w:szCs w:val="15"/>
              </w:rPr>
              <w:t>58.5</w:t>
            </w:r>
          </w:p>
        </w:tc>
      </w:tr>
      <w:tr>
        <w:tblPrEx>
          <w:tblCellMar>
            <w:top w:w="0" w:type="dxa"/>
            <w:left w:w="10" w:type="dxa"/>
            <w:bottom w:w="0" w:type="dxa"/>
            <w:right w:w="10" w:type="dxa"/>
          </w:tblCellMar>
        </w:tblPrEx>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自主择业</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r>
      <w:tr>
        <w:tblPrEx>
          <w:tblCellMar>
            <w:top w:w="0" w:type="dxa"/>
            <w:left w:w="10" w:type="dxa"/>
            <w:bottom w:w="0" w:type="dxa"/>
            <w:right w:w="10" w:type="dxa"/>
          </w:tblCellMar>
        </w:tblPrEx>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参军</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r>
      <w:tr>
        <w:tblPrEx>
          <w:tblCellMar>
            <w:top w:w="0" w:type="dxa"/>
            <w:left w:w="10" w:type="dxa"/>
            <w:bottom w:w="0" w:type="dxa"/>
            <w:right w:w="10" w:type="dxa"/>
          </w:tblCellMar>
        </w:tblPrEx>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自主创业</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r>
      <w:tr>
        <w:tblPrEx>
          <w:tblCellMar>
            <w:top w:w="0" w:type="dxa"/>
            <w:left w:w="10" w:type="dxa"/>
            <w:bottom w:w="0" w:type="dxa"/>
            <w:right w:w="10" w:type="dxa"/>
          </w:tblCellMar>
        </w:tblPrEx>
        <w:tc>
          <w:tcPr>
            <w:tcW w:w="8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r>
              <w:rPr>
                <w:rFonts w:ascii="仿宋" w:hAnsi="仿宋" w:eastAsia="仿宋" w:cs="仿宋"/>
              </w:rPr>
              <w:t>其他</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sz w:val="15"/>
                <w:szCs w:val="15"/>
              </w:rPr>
            </w:pPr>
            <w:r>
              <w:rPr>
                <w:rFonts w:ascii="仿宋" w:hAnsi="仿宋" w:eastAsia="仿宋" w:cs="仿宋"/>
                <w:sz w:val="15"/>
                <w:szCs w:val="15"/>
              </w:rPr>
              <w:t>10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sz w:val="15"/>
                <w:szCs w:val="15"/>
              </w:rPr>
            </w:pPr>
            <w:r>
              <w:rPr>
                <w:rFonts w:ascii="仿宋" w:hAnsi="仿宋" w:eastAsia="仿宋" w:cs="仿宋"/>
                <w:sz w:val="15"/>
                <w:szCs w:val="15"/>
              </w:rPr>
              <w:t>0.5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sz w:val="15"/>
                <w:szCs w:val="15"/>
              </w:rPr>
            </w:pPr>
            <w:r>
              <w:rPr>
                <w:rFonts w:ascii="仿宋" w:hAnsi="仿宋" w:eastAsia="仿宋" w:cs="仿宋"/>
                <w:sz w:val="15"/>
                <w:szCs w:val="15"/>
              </w:rPr>
              <w:t>12</w:t>
            </w:r>
          </w:p>
        </w:tc>
        <w:tc>
          <w:tcPr>
            <w:tcW w:w="1561"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sz w:val="15"/>
                <w:szCs w:val="15"/>
              </w:rPr>
            </w:pPr>
            <w:r>
              <w:rPr>
                <w:rFonts w:ascii="仿宋" w:hAnsi="仿宋" w:eastAsia="仿宋" w:cs="仿宋"/>
                <w:sz w:val="15"/>
                <w:szCs w:val="15"/>
              </w:rPr>
              <w:t>0.8</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就业专业分布</w:t>
      </w:r>
    </w:p>
    <w:p>
      <w:pPr>
        <w:spacing w:line="600"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仿宋_GBK"/>
          <w:kern w:val="0"/>
          <w:sz w:val="32"/>
          <w:szCs w:val="32"/>
        </w:rPr>
        <w:t>总体看，2019年毕业2376人，直接</w:t>
      </w:r>
      <w:r>
        <w:rPr>
          <w:rFonts w:ascii="Times New Roman" w:hAnsi="Times New Roman" w:eastAsia="方正仿宋_GBK"/>
          <w:kern w:val="0"/>
          <w:sz w:val="32"/>
          <w:szCs w:val="32"/>
        </w:rPr>
        <w:t>就业817</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、直接就业率37.5</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对口就业609</w:t>
      </w:r>
      <w:r>
        <w:rPr>
          <w:rFonts w:hint="eastAsia" w:ascii="Times New Roman" w:hAnsi="Times New Roman" w:eastAsia="方正仿宋_GBK"/>
          <w:kern w:val="0"/>
          <w:sz w:val="32"/>
          <w:szCs w:val="32"/>
        </w:rPr>
        <w:t>人、对口率74.5%，</w:t>
      </w:r>
      <w:r>
        <w:rPr>
          <w:rFonts w:ascii="Times New Roman" w:hAnsi="Times New Roman" w:eastAsia="方正仿宋_GBK"/>
          <w:kern w:val="0"/>
          <w:sz w:val="32"/>
          <w:szCs w:val="32"/>
        </w:rPr>
        <w:t>初次就业</w:t>
      </w:r>
      <w:r>
        <w:rPr>
          <w:rFonts w:hint="eastAsia" w:ascii="Times New Roman" w:hAnsi="Times New Roman" w:eastAsia="方正仿宋_GBK"/>
          <w:kern w:val="0"/>
          <w:sz w:val="32"/>
          <w:szCs w:val="32"/>
        </w:rPr>
        <w:t>平均</w:t>
      </w:r>
      <w:r>
        <w:rPr>
          <w:rFonts w:ascii="Times New Roman" w:hAnsi="Times New Roman" w:eastAsia="方正仿宋_GBK"/>
          <w:kern w:val="0"/>
          <w:sz w:val="32"/>
          <w:szCs w:val="32"/>
        </w:rPr>
        <w:t>起薪</w:t>
      </w:r>
      <w:r>
        <w:rPr>
          <w:rFonts w:hint="eastAsia" w:ascii="Times New Roman" w:hAnsi="Times New Roman" w:eastAsia="方正仿宋_GBK"/>
          <w:kern w:val="0"/>
          <w:sz w:val="32"/>
          <w:szCs w:val="32"/>
        </w:rPr>
        <w:t>2700元；</w:t>
      </w:r>
      <w:r>
        <w:rPr>
          <w:rFonts w:ascii="Times New Roman" w:hAnsi="Times New Roman" w:eastAsia="方正仿宋_GBK"/>
          <w:kern w:val="0"/>
          <w:sz w:val="32"/>
          <w:szCs w:val="32"/>
        </w:rPr>
        <w:t>20</w:t>
      </w:r>
      <w:r>
        <w:rPr>
          <w:rFonts w:hint="eastAsia" w:ascii="Times New Roman" w:hAnsi="Times New Roman" w:eastAsia="方正仿宋_GBK"/>
          <w:kern w:val="0"/>
          <w:sz w:val="32"/>
          <w:szCs w:val="32"/>
        </w:rPr>
        <w:t>20</w:t>
      </w:r>
      <w:r>
        <w:rPr>
          <w:rFonts w:ascii="Times New Roman" w:hAnsi="Times New Roman" w:eastAsia="方正仿宋_GBK"/>
          <w:kern w:val="0"/>
          <w:sz w:val="32"/>
          <w:szCs w:val="32"/>
        </w:rPr>
        <w:t>年毕业</w:t>
      </w:r>
      <w:r>
        <w:rPr>
          <w:rFonts w:hint="eastAsia" w:ascii="Times New Roman" w:hAnsi="Times New Roman" w:eastAsia="方正仿宋_GBK"/>
          <w:kern w:val="0"/>
          <w:sz w:val="32"/>
          <w:szCs w:val="32"/>
        </w:rPr>
        <w:t>1610</w:t>
      </w:r>
      <w:r>
        <w:rPr>
          <w:rFonts w:ascii="Times New Roman" w:hAnsi="Times New Roman" w:eastAsia="方正仿宋_GBK"/>
          <w:kern w:val="0"/>
          <w:sz w:val="32"/>
          <w:szCs w:val="32"/>
        </w:rPr>
        <w:t>人，</w:t>
      </w:r>
      <w:r>
        <w:rPr>
          <w:rFonts w:hint="eastAsia" w:ascii="Times New Roman" w:hAnsi="Times New Roman" w:eastAsia="方正仿宋_GBK"/>
          <w:kern w:val="0"/>
          <w:sz w:val="32"/>
          <w:szCs w:val="32"/>
        </w:rPr>
        <w:t>直接</w:t>
      </w:r>
      <w:r>
        <w:rPr>
          <w:rFonts w:ascii="Times New Roman" w:hAnsi="Times New Roman" w:eastAsia="方正仿宋_GBK"/>
          <w:kern w:val="0"/>
          <w:sz w:val="32"/>
          <w:szCs w:val="32"/>
        </w:rPr>
        <w:t>就业668</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、直接就业率41.5</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对口就业549</w:t>
      </w:r>
      <w:r>
        <w:rPr>
          <w:rFonts w:hint="eastAsia" w:ascii="Times New Roman" w:hAnsi="Times New Roman" w:eastAsia="方正仿宋_GBK"/>
          <w:kern w:val="0"/>
          <w:sz w:val="32"/>
          <w:szCs w:val="32"/>
        </w:rPr>
        <w:t>人、对口率</w:t>
      </w:r>
      <w:r>
        <w:rPr>
          <w:rFonts w:ascii="Times New Roman" w:hAnsi="Times New Roman" w:eastAsia="方正仿宋_GBK"/>
          <w:kern w:val="0"/>
          <w:sz w:val="32"/>
          <w:szCs w:val="32"/>
        </w:rPr>
        <w:t>82.2</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初次就业</w:t>
      </w:r>
      <w:r>
        <w:rPr>
          <w:rFonts w:hint="eastAsia" w:ascii="Times New Roman" w:hAnsi="Times New Roman" w:eastAsia="方正仿宋_GBK"/>
          <w:kern w:val="0"/>
          <w:sz w:val="32"/>
          <w:szCs w:val="32"/>
        </w:rPr>
        <w:t>平均</w:t>
      </w:r>
      <w:r>
        <w:rPr>
          <w:rFonts w:ascii="Times New Roman" w:hAnsi="Times New Roman" w:eastAsia="方正仿宋_GBK"/>
          <w:kern w:val="0"/>
          <w:sz w:val="32"/>
          <w:szCs w:val="32"/>
        </w:rPr>
        <w:t>起薪</w:t>
      </w:r>
      <w:r>
        <w:rPr>
          <w:rFonts w:hint="eastAsia" w:ascii="Times New Roman" w:hAnsi="Times New Roman" w:eastAsia="方正仿宋_GBK"/>
          <w:kern w:val="0"/>
          <w:sz w:val="32"/>
          <w:szCs w:val="32"/>
        </w:rPr>
        <w:t>3000元</w:t>
      </w:r>
      <w:r>
        <w:rPr>
          <w:rFonts w:ascii="Times New Roman" w:hAnsi="Times New Roman" w:eastAsia="方正仿宋_GBK"/>
          <w:kern w:val="0"/>
          <w:sz w:val="32"/>
          <w:szCs w:val="32"/>
        </w:rPr>
        <w:t>。</w:t>
      </w:r>
    </w:p>
    <w:p>
      <w:pPr>
        <w:spacing w:line="600"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仿宋_GBK"/>
          <w:kern w:val="0"/>
          <w:sz w:val="32"/>
          <w:szCs w:val="32"/>
        </w:rPr>
        <w:t>2020年毕业</w:t>
      </w:r>
      <w:r>
        <w:rPr>
          <w:rFonts w:ascii="Times New Roman" w:hAnsi="Times New Roman" w:eastAsia="方正仿宋_GBK"/>
          <w:kern w:val="0"/>
          <w:sz w:val="32"/>
          <w:szCs w:val="32"/>
        </w:rPr>
        <w:t>1610</w:t>
      </w:r>
      <w:r>
        <w:rPr>
          <w:rFonts w:hint="eastAsia" w:ascii="Times New Roman" w:hAnsi="Times New Roman" w:eastAsia="方正仿宋_GBK"/>
          <w:kern w:val="0"/>
          <w:sz w:val="32"/>
          <w:szCs w:val="32"/>
        </w:rPr>
        <w:t>人，分专业看，畜牧兽医专业毕业</w:t>
      </w:r>
      <w:r>
        <w:rPr>
          <w:rFonts w:ascii="Times New Roman" w:hAnsi="Times New Roman" w:eastAsia="方正仿宋_GBK"/>
          <w:kern w:val="0"/>
          <w:sz w:val="32"/>
          <w:szCs w:val="32"/>
        </w:rPr>
        <w:t>103</w:t>
      </w:r>
      <w:r>
        <w:rPr>
          <w:rFonts w:hint="eastAsia" w:ascii="Times New Roman" w:hAnsi="Times New Roman" w:eastAsia="方正仿宋_GBK"/>
          <w:kern w:val="0"/>
          <w:sz w:val="32"/>
          <w:szCs w:val="32"/>
        </w:rPr>
        <w:t>人，直接</w:t>
      </w:r>
      <w:r>
        <w:rPr>
          <w:rFonts w:ascii="Times New Roman" w:hAnsi="Times New Roman" w:eastAsia="方正仿宋_GBK"/>
          <w:kern w:val="0"/>
          <w:sz w:val="32"/>
          <w:szCs w:val="32"/>
        </w:rPr>
        <w:t>就业50</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、直接就业率48.5</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对口就业42</w:t>
      </w:r>
      <w:r>
        <w:rPr>
          <w:rFonts w:hint="eastAsia" w:ascii="Times New Roman" w:hAnsi="Times New Roman" w:eastAsia="方正仿宋_GBK"/>
          <w:kern w:val="0"/>
          <w:sz w:val="32"/>
          <w:szCs w:val="32"/>
        </w:rPr>
        <w:t>人、对口率</w:t>
      </w:r>
      <w:r>
        <w:rPr>
          <w:rFonts w:ascii="Times New Roman" w:hAnsi="Times New Roman" w:eastAsia="方正仿宋_GBK"/>
          <w:kern w:val="0"/>
          <w:sz w:val="32"/>
          <w:szCs w:val="32"/>
        </w:rPr>
        <w:t>84.0</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观光农业经营</w:t>
      </w:r>
      <w:r>
        <w:rPr>
          <w:rFonts w:hint="eastAsia" w:ascii="Times New Roman" w:hAnsi="Times New Roman" w:eastAsia="方正仿宋_GBK"/>
          <w:kern w:val="0"/>
          <w:sz w:val="32"/>
          <w:szCs w:val="32"/>
        </w:rPr>
        <w:t>专业毕业</w:t>
      </w:r>
      <w:r>
        <w:rPr>
          <w:rFonts w:ascii="Times New Roman" w:hAnsi="Times New Roman" w:eastAsia="方正仿宋_GBK"/>
          <w:kern w:val="0"/>
          <w:sz w:val="32"/>
          <w:szCs w:val="32"/>
        </w:rPr>
        <w:t>97</w:t>
      </w:r>
      <w:r>
        <w:rPr>
          <w:rFonts w:hint="eastAsia" w:ascii="Times New Roman" w:hAnsi="Times New Roman" w:eastAsia="方正仿宋_GBK"/>
          <w:kern w:val="0"/>
          <w:sz w:val="32"/>
          <w:szCs w:val="32"/>
        </w:rPr>
        <w:t>人，直接</w:t>
      </w:r>
      <w:r>
        <w:rPr>
          <w:rFonts w:ascii="Times New Roman" w:hAnsi="Times New Roman" w:eastAsia="方正仿宋_GBK"/>
          <w:kern w:val="0"/>
          <w:sz w:val="32"/>
          <w:szCs w:val="32"/>
        </w:rPr>
        <w:t>就业45</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、直接就业率46.4</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对口就业35</w:t>
      </w:r>
      <w:r>
        <w:rPr>
          <w:rFonts w:hint="eastAsia" w:ascii="Times New Roman" w:hAnsi="Times New Roman" w:eastAsia="方正仿宋_GBK"/>
          <w:kern w:val="0"/>
          <w:sz w:val="32"/>
          <w:szCs w:val="32"/>
        </w:rPr>
        <w:t>人、对口率</w:t>
      </w:r>
      <w:r>
        <w:rPr>
          <w:rFonts w:ascii="Times New Roman" w:hAnsi="Times New Roman" w:eastAsia="方正仿宋_GBK"/>
          <w:kern w:val="0"/>
          <w:sz w:val="32"/>
          <w:szCs w:val="32"/>
        </w:rPr>
        <w:t>77.8</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农产品营销与储运</w:t>
      </w:r>
      <w:r>
        <w:rPr>
          <w:rFonts w:hint="eastAsia" w:ascii="Times New Roman" w:hAnsi="Times New Roman" w:eastAsia="方正仿宋_GBK"/>
          <w:kern w:val="0"/>
          <w:sz w:val="32"/>
          <w:szCs w:val="32"/>
        </w:rPr>
        <w:t>专业毕业</w:t>
      </w:r>
      <w:r>
        <w:rPr>
          <w:rFonts w:ascii="Times New Roman" w:hAnsi="Times New Roman" w:eastAsia="方正仿宋_GBK"/>
          <w:kern w:val="0"/>
          <w:sz w:val="32"/>
          <w:szCs w:val="32"/>
        </w:rPr>
        <w:t>45</w:t>
      </w:r>
      <w:r>
        <w:rPr>
          <w:rFonts w:hint="eastAsia" w:ascii="Times New Roman" w:hAnsi="Times New Roman" w:eastAsia="方正仿宋_GBK"/>
          <w:kern w:val="0"/>
          <w:sz w:val="32"/>
          <w:szCs w:val="32"/>
        </w:rPr>
        <w:t>人，直接</w:t>
      </w:r>
      <w:r>
        <w:rPr>
          <w:rFonts w:ascii="Times New Roman" w:hAnsi="Times New Roman" w:eastAsia="方正仿宋_GBK"/>
          <w:kern w:val="0"/>
          <w:sz w:val="32"/>
          <w:szCs w:val="32"/>
        </w:rPr>
        <w:t>就业22</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、直接就业率48.9</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对口就业12</w:t>
      </w:r>
      <w:r>
        <w:rPr>
          <w:rFonts w:hint="eastAsia" w:ascii="Times New Roman" w:hAnsi="Times New Roman" w:eastAsia="方正仿宋_GBK"/>
          <w:kern w:val="0"/>
          <w:sz w:val="32"/>
          <w:szCs w:val="32"/>
        </w:rPr>
        <w:t>人、对口率</w:t>
      </w:r>
      <w:r>
        <w:rPr>
          <w:rFonts w:ascii="Times New Roman" w:hAnsi="Times New Roman" w:eastAsia="方正仿宋_GBK"/>
          <w:kern w:val="0"/>
          <w:sz w:val="32"/>
          <w:szCs w:val="32"/>
        </w:rPr>
        <w:t>54.5</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农村电气技术</w:t>
      </w:r>
      <w:r>
        <w:rPr>
          <w:rFonts w:hint="eastAsia" w:ascii="Times New Roman" w:hAnsi="Times New Roman" w:eastAsia="方正仿宋_GBK"/>
          <w:kern w:val="0"/>
          <w:sz w:val="32"/>
          <w:szCs w:val="32"/>
        </w:rPr>
        <w:t>专业毕业</w:t>
      </w:r>
      <w:r>
        <w:rPr>
          <w:rFonts w:ascii="Times New Roman" w:hAnsi="Times New Roman" w:eastAsia="方正仿宋_GBK"/>
          <w:kern w:val="0"/>
          <w:sz w:val="32"/>
          <w:szCs w:val="32"/>
        </w:rPr>
        <w:t>197</w:t>
      </w:r>
      <w:r>
        <w:rPr>
          <w:rFonts w:hint="eastAsia" w:ascii="Times New Roman" w:hAnsi="Times New Roman" w:eastAsia="方正仿宋_GBK"/>
          <w:kern w:val="0"/>
          <w:sz w:val="32"/>
          <w:szCs w:val="32"/>
        </w:rPr>
        <w:t>人，直接</w:t>
      </w:r>
      <w:r>
        <w:rPr>
          <w:rFonts w:ascii="Times New Roman" w:hAnsi="Times New Roman" w:eastAsia="方正仿宋_GBK"/>
          <w:kern w:val="0"/>
          <w:sz w:val="32"/>
          <w:szCs w:val="32"/>
        </w:rPr>
        <w:t>就业95</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、直接就业率48.2</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对口就业65</w:t>
      </w:r>
      <w:r>
        <w:rPr>
          <w:rFonts w:hint="eastAsia" w:ascii="Times New Roman" w:hAnsi="Times New Roman" w:eastAsia="方正仿宋_GBK"/>
          <w:kern w:val="0"/>
          <w:sz w:val="32"/>
          <w:szCs w:val="32"/>
        </w:rPr>
        <w:t>人、对口率</w:t>
      </w:r>
      <w:r>
        <w:rPr>
          <w:rFonts w:ascii="Times New Roman" w:hAnsi="Times New Roman" w:eastAsia="方正仿宋_GBK"/>
          <w:kern w:val="0"/>
          <w:sz w:val="32"/>
          <w:szCs w:val="32"/>
        </w:rPr>
        <w:t>68.4</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农村经济综合管理</w:t>
      </w:r>
      <w:r>
        <w:rPr>
          <w:rFonts w:hint="eastAsia" w:ascii="Times New Roman" w:hAnsi="Times New Roman" w:eastAsia="方正仿宋_GBK"/>
          <w:kern w:val="0"/>
          <w:sz w:val="32"/>
          <w:szCs w:val="32"/>
        </w:rPr>
        <w:t>专业毕业</w:t>
      </w:r>
      <w:r>
        <w:rPr>
          <w:rFonts w:ascii="Times New Roman" w:hAnsi="Times New Roman" w:eastAsia="方正仿宋_GBK"/>
          <w:kern w:val="0"/>
          <w:sz w:val="32"/>
          <w:szCs w:val="32"/>
        </w:rPr>
        <w:t>119</w:t>
      </w:r>
      <w:r>
        <w:rPr>
          <w:rFonts w:hint="eastAsia" w:ascii="Times New Roman" w:hAnsi="Times New Roman" w:eastAsia="方正仿宋_GBK"/>
          <w:kern w:val="0"/>
          <w:sz w:val="32"/>
          <w:szCs w:val="32"/>
        </w:rPr>
        <w:t>人，直接</w:t>
      </w:r>
      <w:r>
        <w:rPr>
          <w:rFonts w:ascii="Times New Roman" w:hAnsi="Times New Roman" w:eastAsia="方正仿宋_GBK"/>
          <w:kern w:val="0"/>
          <w:sz w:val="32"/>
          <w:szCs w:val="32"/>
        </w:rPr>
        <w:t>就业44</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、直接就业率37.0</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对口就业28</w:t>
      </w:r>
      <w:r>
        <w:rPr>
          <w:rFonts w:hint="eastAsia" w:ascii="Times New Roman" w:hAnsi="Times New Roman" w:eastAsia="方正仿宋_GBK"/>
          <w:kern w:val="0"/>
          <w:sz w:val="32"/>
          <w:szCs w:val="32"/>
        </w:rPr>
        <w:t>人、对口率</w:t>
      </w:r>
      <w:r>
        <w:rPr>
          <w:rFonts w:ascii="Times New Roman" w:hAnsi="Times New Roman" w:eastAsia="方正仿宋_GBK"/>
          <w:kern w:val="0"/>
          <w:sz w:val="32"/>
          <w:szCs w:val="32"/>
        </w:rPr>
        <w:t>63.6</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农业机械使用与维护</w:t>
      </w:r>
      <w:r>
        <w:rPr>
          <w:rFonts w:hint="eastAsia" w:ascii="Times New Roman" w:hAnsi="Times New Roman" w:eastAsia="方正仿宋_GBK"/>
          <w:kern w:val="0"/>
          <w:sz w:val="32"/>
          <w:szCs w:val="32"/>
        </w:rPr>
        <w:t>专业毕业</w:t>
      </w:r>
      <w:r>
        <w:rPr>
          <w:rFonts w:ascii="Times New Roman" w:hAnsi="Times New Roman" w:eastAsia="方正仿宋_GBK"/>
          <w:kern w:val="0"/>
          <w:sz w:val="32"/>
          <w:szCs w:val="32"/>
        </w:rPr>
        <w:t>595</w:t>
      </w:r>
      <w:r>
        <w:rPr>
          <w:rFonts w:hint="eastAsia" w:ascii="Times New Roman" w:hAnsi="Times New Roman" w:eastAsia="方正仿宋_GBK"/>
          <w:kern w:val="0"/>
          <w:sz w:val="32"/>
          <w:szCs w:val="32"/>
        </w:rPr>
        <w:t>人，直接</w:t>
      </w:r>
      <w:r>
        <w:rPr>
          <w:rFonts w:ascii="Times New Roman" w:hAnsi="Times New Roman" w:eastAsia="方正仿宋_GBK"/>
          <w:kern w:val="0"/>
          <w:sz w:val="32"/>
          <w:szCs w:val="32"/>
        </w:rPr>
        <w:t>就业292</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、直接就业率49.1</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对口就业263</w:t>
      </w:r>
      <w:r>
        <w:rPr>
          <w:rFonts w:hint="eastAsia" w:ascii="Times New Roman" w:hAnsi="Times New Roman" w:eastAsia="方正仿宋_GBK"/>
          <w:kern w:val="0"/>
          <w:sz w:val="32"/>
          <w:szCs w:val="32"/>
        </w:rPr>
        <w:t>人、对口率</w:t>
      </w:r>
      <w:r>
        <w:rPr>
          <w:rFonts w:ascii="Times New Roman" w:hAnsi="Times New Roman" w:eastAsia="方正仿宋_GBK"/>
          <w:kern w:val="0"/>
          <w:sz w:val="32"/>
          <w:szCs w:val="32"/>
        </w:rPr>
        <w:t>90.1</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学前教育（保育员方向）</w:t>
      </w:r>
      <w:r>
        <w:rPr>
          <w:rFonts w:hint="eastAsia" w:ascii="Times New Roman" w:hAnsi="Times New Roman" w:eastAsia="方正仿宋_GBK"/>
          <w:kern w:val="0"/>
          <w:sz w:val="32"/>
          <w:szCs w:val="32"/>
        </w:rPr>
        <w:t>专业毕业</w:t>
      </w:r>
      <w:r>
        <w:rPr>
          <w:rFonts w:ascii="Times New Roman" w:hAnsi="Times New Roman" w:eastAsia="方正仿宋_GBK"/>
          <w:kern w:val="0"/>
          <w:sz w:val="32"/>
          <w:szCs w:val="32"/>
        </w:rPr>
        <w:t>389</w:t>
      </w:r>
      <w:r>
        <w:rPr>
          <w:rFonts w:hint="eastAsia" w:ascii="Times New Roman" w:hAnsi="Times New Roman" w:eastAsia="方正仿宋_GBK"/>
          <w:kern w:val="0"/>
          <w:sz w:val="32"/>
          <w:szCs w:val="32"/>
        </w:rPr>
        <w:t>人，直接</w:t>
      </w:r>
      <w:r>
        <w:rPr>
          <w:rFonts w:ascii="Times New Roman" w:hAnsi="Times New Roman" w:eastAsia="方正仿宋_GBK"/>
          <w:kern w:val="0"/>
          <w:sz w:val="32"/>
          <w:szCs w:val="32"/>
        </w:rPr>
        <w:t>就业99</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、直接就业率25.5</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对口就业90</w:t>
      </w:r>
      <w:r>
        <w:rPr>
          <w:rFonts w:hint="eastAsia" w:ascii="Times New Roman" w:hAnsi="Times New Roman" w:eastAsia="方正仿宋_GBK"/>
          <w:kern w:val="0"/>
          <w:sz w:val="32"/>
          <w:szCs w:val="32"/>
        </w:rPr>
        <w:t>人、对口率</w:t>
      </w:r>
      <w:r>
        <w:rPr>
          <w:rFonts w:ascii="Times New Roman" w:hAnsi="Times New Roman" w:eastAsia="方正仿宋_GBK"/>
          <w:kern w:val="0"/>
          <w:sz w:val="32"/>
          <w:szCs w:val="32"/>
        </w:rPr>
        <w:t>90.1</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园林技术</w:t>
      </w:r>
      <w:r>
        <w:rPr>
          <w:rFonts w:hint="eastAsia" w:ascii="Times New Roman" w:hAnsi="Times New Roman" w:eastAsia="方正仿宋_GBK"/>
          <w:kern w:val="0"/>
          <w:sz w:val="32"/>
          <w:szCs w:val="32"/>
        </w:rPr>
        <w:t>专业毕业</w:t>
      </w:r>
      <w:r>
        <w:rPr>
          <w:rFonts w:ascii="Times New Roman" w:hAnsi="Times New Roman" w:eastAsia="方正仿宋_GBK"/>
          <w:kern w:val="0"/>
          <w:sz w:val="32"/>
          <w:szCs w:val="32"/>
        </w:rPr>
        <w:t>65</w:t>
      </w:r>
      <w:r>
        <w:rPr>
          <w:rFonts w:hint="eastAsia" w:ascii="Times New Roman" w:hAnsi="Times New Roman" w:eastAsia="方正仿宋_GBK"/>
          <w:kern w:val="0"/>
          <w:sz w:val="32"/>
          <w:szCs w:val="32"/>
        </w:rPr>
        <w:t>人，直接</w:t>
      </w:r>
      <w:r>
        <w:rPr>
          <w:rFonts w:ascii="Times New Roman" w:hAnsi="Times New Roman" w:eastAsia="方正仿宋_GBK"/>
          <w:kern w:val="0"/>
          <w:sz w:val="32"/>
          <w:szCs w:val="32"/>
        </w:rPr>
        <w:t>就业21</w:t>
      </w:r>
      <w:r>
        <w:rPr>
          <w:rFonts w:hint="eastAsia" w:ascii="Times New Roman" w:hAnsi="Times New Roman" w:eastAsia="方正仿宋_GBK"/>
          <w:kern w:val="0"/>
          <w:sz w:val="32"/>
          <w:szCs w:val="32"/>
        </w:rPr>
        <w:t>人</w:t>
      </w:r>
      <w:r>
        <w:rPr>
          <w:rFonts w:ascii="Times New Roman" w:hAnsi="Times New Roman" w:eastAsia="方正仿宋_GBK"/>
          <w:kern w:val="0"/>
          <w:sz w:val="32"/>
          <w:szCs w:val="32"/>
        </w:rPr>
        <w:t>、直接就业率32.3</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对口就业14</w:t>
      </w:r>
      <w:r>
        <w:rPr>
          <w:rFonts w:hint="eastAsia" w:ascii="Times New Roman" w:hAnsi="Times New Roman" w:eastAsia="方正仿宋_GBK"/>
          <w:kern w:val="0"/>
          <w:sz w:val="32"/>
          <w:szCs w:val="32"/>
        </w:rPr>
        <w:t>人、对口率</w:t>
      </w:r>
      <w:r>
        <w:rPr>
          <w:rFonts w:ascii="Times New Roman" w:hAnsi="Times New Roman" w:eastAsia="方正仿宋_GBK"/>
          <w:kern w:val="0"/>
          <w:sz w:val="32"/>
          <w:szCs w:val="32"/>
        </w:rPr>
        <w:t>66.7</w:t>
      </w:r>
      <w:r>
        <w:rPr>
          <w:rFonts w:hint="eastAsia" w:ascii="Times New Roman" w:hAnsi="Times New Roman" w:eastAsia="方正仿宋_GBK"/>
          <w:kern w:val="0"/>
          <w:sz w:val="32"/>
          <w:szCs w:val="32"/>
        </w:rPr>
        <w:t>%；以上专业</w:t>
      </w:r>
      <w:r>
        <w:rPr>
          <w:rFonts w:ascii="Times New Roman" w:hAnsi="Times New Roman" w:eastAsia="方正仿宋_GBK"/>
          <w:kern w:val="0"/>
          <w:sz w:val="32"/>
          <w:szCs w:val="32"/>
        </w:rPr>
        <w:t>初次就业</w:t>
      </w:r>
      <w:r>
        <w:rPr>
          <w:rFonts w:hint="eastAsia" w:ascii="Times New Roman" w:hAnsi="Times New Roman" w:eastAsia="方正仿宋_GBK"/>
          <w:kern w:val="0"/>
          <w:sz w:val="32"/>
          <w:szCs w:val="32"/>
        </w:rPr>
        <w:t>平均</w:t>
      </w:r>
      <w:r>
        <w:rPr>
          <w:rFonts w:ascii="Times New Roman" w:hAnsi="Times New Roman" w:eastAsia="方正仿宋_GBK"/>
          <w:kern w:val="0"/>
          <w:sz w:val="32"/>
          <w:szCs w:val="32"/>
        </w:rPr>
        <w:t>起薪</w:t>
      </w:r>
      <w:r>
        <w:rPr>
          <w:rFonts w:hint="eastAsia" w:ascii="Times New Roman" w:hAnsi="Times New Roman" w:eastAsia="方正仿宋_GBK"/>
          <w:kern w:val="0"/>
          <w:sz w:val="32"/>
          <w:szCs w:val="32"/>
        </w:rPr>
        <w:t>3000元</w:t>
      </w:r>
      <w:r>
        <w:rPr>
          <w:rFonts w:ascii="Times New Roman" w:hAnsi="Times New Roman" w:eastAsia="方正仿宋_GBK"/>
          <w:kern w:val="0"/>
          <w:sz w:val="32"/>
          <w:szCs w:val="32"/>
        </w:rPr>
        <w:t>。</w:t>
      </w:r>
    </w:p>
    <w:p>
      <w:pPr>
        <w:jc w:val="center"/>
        <w:rPr>
          <w:rFonts w:ascii="仿宋" w:hAnsi="仿宋" w:eastAsia="仿宋" w:cs="仿宋"/>
          <w:b/>
        </w:rPr>
      </w:pPr>
      <w:r>
        <w:rPr>
          <w:rFonts w:ascii="仿宋" w:hAnsi="仿宋" w:eastAsia="仿宋" w:cs="仿宋"/>
          <w:b/>
        </w:rPr>
        <w:t>表19  2019-2020年分专业就业情况一览表</w:t>
      </w:r>
    </w:p>
    <w:tbl>
      <w:tblPr>
        <w:tblStyle w:val="19"/>
        <w:tblW w:w="0" w:type="auto"/>
        <w:tblInd w:w="98" w:type="dxa"/>
        <w:tblLayout w:type="autofit"/>
        <w:tblCellMar>
          <w:top w:w="0" w:type="dxa"/>
          <w:left w:w="10" w:type="dxa"/>
          <w:bottom w:w="0" w:type="dxa"/>
          <w:right w:w="10" w:type="dxa"/>
        </w:tblCellMar>
      </w:tblPr>
      <w:tblGrid>
        <w:gridCol w:w="622"/>
        <w:gridCol w:w="1932"/>
        <w:gridCol w:w="850"/>
        <w:gridCol w:w="1082"/>
        <w:gridCol w:w="1174"/>
        <w:gridCol w:w="1021"/>
        <w:gridCol w:w="893"/>
        <w:gridCol w:w="850"/>
      </w:tblGrid>
      <w:tr>
        <w:tblPrEx>
          <w:tblCellMar>
            <w:top w:w="0" w:type="dxa"/>
            <w:left w:w="10" w:type="dxa"/>
            <w:bottom w:w="0" w:type="dxa"/>
            <w:right w:w="10" w:type="dxa"/>
          </w:tblCellMar>
        </w:tblPrEx>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序号</w:t>
            </w:r>
          </w:p>
        </w:tc>
        <w:tc>
          <w:tcPr>
            <w:tcW w:w="264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年度（年）</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毕业</w:t>
            </w:r>
          </w:p>
          <w:p>
            <w:pPr>
              <w:jc w:val="center"/>
              <w:rPr>
                <w:rFonts w:ascii="仿宋" w:hAnsi="仿宋" w:eastAsia="仿宋" w:cs="仿宋"/>
                <w:b/>
              </w:rPr>
            </w:pPr>
            <w:r>
              <w:rPr>
                <w:rFonts w:ascii="仿宋" w:hAnsi="仿宋" w:eastAsia="仿宋" w:cs="仿宋"/>
                <w:b/>
              </w:rPr>
              <w:t>人数</w:t>
            </w:r>
          </w:p>
          <w:p>
            <w:pPr>
              <w:jc w:val="center"/>
            </w:pPr>
            <w:r>
              <w:rPr>
                <w:rFonts w:ascii="仿宋" w:hAnsi="仿宋" w:eastAsia="仿宋" w:cs="仿宋"/>
                <w:b/>
              </w:rPr>
              <w:t>（人）</w:t>
            </w:r>
          </w:p>
        </w:tc>
        <w:tc>
          <w:tcPr>
            <w:tcW w:w="4819"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就业情况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平均起薪点</w:t>
            </w:r>
          </w:p>
          <w:p>
            <w:pPr>
              <w:jc w:val="center"/>
            </w:pPr>
            <w:r>
              <w:rPr>
                <w:rFonts w:ascii="仿宋" w:hAnsi="仿宋" w:eastAsia="仿宋" w:cs="仿宋"/>
                <w:b/>
              </w:rPr>
              <w:t>（元）</w:t>
            </w:r>
          </w:p>
        </w:tc>
      </w:tr>
      <w:tr>
        <w:tblPrEx>
          <w:tblCellMar>
            <w:top w:w="0" w:type="dxa"/>
            <w:left w:w="10" w:type="dxa"/>
            <w:bottom w:w="0" w:type="dxa"/>
            <w:right w:w="10" w:type="dxa"/>
          </w:tblCellMar>
        </w:tblPrEx>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26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直接就业</w:t>
            </w:r>
          </w:p>
          <w:p>
            <w:pPr>
              <w:jc w:val="center"/>
            </w:pPr>
            <w:r>
              <w:rPr>
                <w:rFonts w:ascii="仿宋" w:hAnsi="仿宋" w:eastAsia="仿宋" w:cs="仿宋"/>
                <w:b/>
              </w:rPr>
              <w:t>（人）</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直接就业率</w:t>
            </w:r>
          </w:p>
          <w:p>
            <w:pPr>
              <w:jc w:val="center"/>
            </w:pPr>
            <w:r>
              <w:rPr>
                <w:rFonts w:ascii="仿宋" w:hAnsi="仿宋" w:eastAsia="仿宋" w:cs="仿宋"/>
                <w:b/>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对口就业</w:t>
            </w:r>
          </w:p>
          <w:p>
            <w:pPr>
              <w:jc w:val="center"/>
            </w:pPr>
            <w:r>
              <w:rPr>
                <w:rFonts w:ascii="仿宋" w:hAnsi="仿宋" w:eastAsia="仿宋" w:cs="仿宋"/>
                <w:b/>
              </w:rPr>
              <w:t>（人）</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对口率</w:t>
            </w:r>
          </w:p>
          <w:p>
            <w:pPr>
              <w:jc w:val="center"/>
            </w:pPr>
            <w:r>
              <w:rPr>
                <w:rFonts w:ascii="仿宋" w:hAnsi="仿宋" w:eastAsia="仿宋" w:cs="仿宋"/>
                <w:b/>
              </w:rPr>
              <w:t>（%）</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pPr>
          </w:p>
        </w:tc>
      </w:tr>
      <w:tr>
        <w:tblPrEx>
          <w:tblCellMar>
            <w:top w:w="0" w:type="dxa"/>
            <w:left w:w="10" w:type="dxa"/>
            <w:bottom w:w="0" w:type="dxa"/>
            <w:right w:w="10" w:type="dxa"/>
          </w:tblCellMar>
        </w:tblPrEx>
        <w:tc>
          <w:tcPr>
            <w:tcW w:w="7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1</w:t>
            </w:r>
          </w:p>
        </w:tc>
        <w:tc>
          <w:tcPr>
            <w:tcW w:w="26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2019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2376</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817</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37.5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609</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74.5</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2700</w:t>
            </w:r>
          </w:p>
        </w:tc>
      </w:tr>
      <w:tr>
        <w:tblPrEx>
          <w:tblCellMar>
            <w:top w:w="0" w:type="dxa"/>
            <w:left w:w="10" w:type="dxa"/>
            <w:bottom w:w="0" w:type="dxa"/>
            <w:right w:w="10" w:type="dxa"/>
          </w:tblCellMar>
        </w:tblPrEx>
        <w:tc>
          <w:tcPr>
            <w:tcW w:w="7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2</w:t>
            </w:r>
          </w:p>
        </w:tc>
        <w:tc>
          <w:tcPr>
            <w:tcW w:w="26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2020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1610</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668</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41.5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549</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82.2</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3000</w:t>
            </w:r>
          </w:p>
        </w:tc>
      </w:tr>
      <w:tr>
        <w:tblPrEx>
          <w:tblCellMar>
            <w:top w:w="0" w:type="dxa"/>
            <w:left w:w="10" w:type="dxa"/>
            <w:bottom w:w="0" w:type="dxa"/>
            <w:right w:w="10" w:type="dxa"/>
          </w:tblCellMar>
        </w:tblPrEx>
        <w:tc>
          <w:tcPr>
            <w:tcW w:w="33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专业名称</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毕业</w:t>
            </w:r>
          </w:p>
          <w:p>
            <w:pPr>
              <w:jc w:val="center"/>
              <w:rPr>
                <w:rFonts w:ascii="仿宋" w:hAnsi="仿宋" w:eastAsia="仿宋" w:cs="仿宋"/>
                <w:b/>
              </w:rPr>
            </w:pPr>
            <w:r>
              <w:rPr>
                <w:rFonts w:ascii="仿宋" w:hAnsi="仿宋" w:eastAsia="仿宋" w:cs="仿宋"/>
                <w:b/>
              </w:rPr>
              <w:t>人数</w:t>
            </w:r>
          </w:p>
          <w:p>
            <w:pPr>
              <w:jc w:val="center"/>
            </w:pPr>
            <w:r>
              <w:rPr>
                <w:rFonts w:ascii="仿宋" w:hAnsi="仿宋" w:eastAsia="仿宋" w:cs="仿宋"/>
                <w:b/>
              </w:rPr>
              <w:t>（人）</w:t>
            </w:r>
          </w:p>
        </w:tc>
        <w:tc>
          <w:tcPr>
            <w:tcW w:w="4819"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就业情况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平均起薪点</w:t>
            </w:r>
          </w:p>
          <w:p>
            <w:pPr>
              <w:jc w:val="center"/>
            </w:pPr>
            <w:r>
              <w:rPr>
                <w:rFonts w:ascii="仿宋" w:hAnsi="仿宋" w:eastAsia="仿宋" w:cs="仿宋"/>
                <w:b/>
              </w:rPr>
              <w:t>（元）</w:t>
            </w:r>
          </w:p>
        </w:tc>
      </w:tr>
      <w:tr>
        <w:tblPrEx>
          <w:tblCellMar>
            <w:top w:w="0" w:type="dxa"/>
            <w:left w:w="10" w:type="dxa"/>
            <w:bottom w:w="0" w:type="dxa"/>
            <w:right w:w="10" w:type="dxa"/>
          </w:tblCellMar>
        </w:tblPrEx>
        <w:tc>
          <w:tcPr>
            <w:tcW w:w="33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直接就业</w:t>
            </w:r>
          </w:p>
          <w:p>
            <w:pPr>
              <w:jc w:val="center"/>
            </w:pPr>
            <w:r>
              <w:rPr>
                <w:rFonts w:ascii="仿宋" w:hAnsi="仿宋" w:eastAsia="仿宋" w:cs="仿宋"/>
                <w:b/>
              </w:rPr>
              <w:t>（人）</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直接就业率</w:t>
            </w:r>
          </w:p>
          <w:p>
            <w:pPr>
              <w:jc w:val="center"/>
            </w:pPr>
            <w:r>
              <w:rPr>
                <w:rFonts w:ascii="仿宋" w:hAnsi="仿宋" w:eastAsia="仿宋" w:cs="仿宋"/>
                <w:b/>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对口就业</w:t>
            </w:r>
          </w:p>
          <w:p>
            <w:pPr>
              <w:jc w:val="center"/>
            </w:pPr>
            <w:r>
              <w:rPr>
                <w:rFonts w:ascii="仿宋" w:hAnsi="仿宋" w:eastAsia="仿宋" w:cs="仿宋"/>
                <w:b/>
              </w:rPr>
              <w:t>（人）</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对口率</w:t>
            </w:r>
          </w:p>
          <w:p>
            <w:pPr>
              <w:jc w:val="center"/>
            </w:pPr>
            <w:r>
              <w:rPr>
                <w:rFonts w:ascii="仿宋" w:hAnsi="仿宋" w:eastAsia="仿宋" w:cs="仿宋"/>
                <w:b/>
              </w:rPr>
              <w:t>（%）</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pPr>
          </w:p>
        </w:tc>
      </w:tr>
      <w:tr>
        <w:tblPrEx>
          <w:tblCellMar>
            <w:top w:w="0" w:type="dxa"/>
            <w:left w:w="10" w:type="dxa"/>
            <w:bottom w:w="0" w:type="dxa"/>
            <w:right w:w="10" w:type="dxa"/>
          </w:tblCellMar>
        </w:tblPrEx>
        <w:tc>
          <w:tcPr>
            <w:tcW w:w="7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w:t>
            </w:r>
          </w:p>
        </w:tc>
        <w:tc>
          <w:tcPr>
            <w:tcW w:w="26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sz w:val="15"/>
                <w:szCs w:val="15"/>
              </w:rPr>
            </w:pPr>
            <w:r>
              <w:rPr>
                <w:rFonts w:ascii="仿宋" w:hAnsi="仿宋" w:eastAsia="仿宋" w:cs="仿宋"/>
                <w:sz w:val="15"/>
                <w:szCs w:val="15"/>
              </w:rPr>
              <w:t>畜牧兽医</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103</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50</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48.5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42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84.0</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3000</w:t>
            </w:r>
          </w:p>
        </w:tc>
      </w:tr>
      <w:tr>
        <w:tblPrEx>
          <w:tblCellMar>
            <w:top w:w="0" w:type="dxa"/>
            <w:left w:w="10" w:type="dxa"/>
            <w:bottom w:w="0" w:type="dxa"/>
            <w:right w:w="10" w:type="dxa"/>
          </w:tblCellMar>
        </w:tblPrEx>
        <w:tc>
          <w:tcPr>
            <w:tcW w:w="7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w:t>
            </w:r>
          </w:p>
        </w:tc>
        <w:tc>
          <w:tcPr>
            <w:tcW w:w="26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sz w:val="15"/>
                <w:szCs w:val="15"/>
              </w:rPr>
            </w:pPr>
            <w:r>
              <w:rPr>
                <w:rFonts w:ascii="仿宋" w:hAnsi="仿宋" w:eastAsia="仿宋" w:cs="仿宋"/>
                <w:sz w:val="15"/>
                <w:szCs w:val="15"/>
              </w:rPr>
              <w:t>观光农业经营</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97</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45</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46.4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35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77.8</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3000</w:t>
            </w:r>
          </w:p>
        </w:tc>
      </w:tr>
      <w:tr>
        <w:tblPrEx>
          <w:tblCellMar>
            <w:top w:w="0" w:type="dxa"/>
            <w:left w:w="10" w:type="dxa"/>
            <w:bottom w:w="0" w:type="dxa"/>
            <w:right w:w="10" w:type="dxa"/>
          </w:tblCellMar>
        </w:tblPrEx>
        <w:tc>
          <w:tcPr>
            <w:tcW w:w="7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3</w:t>
            </w:r>
          </w:p>
        </w:tc>
        <w:tc>
          <w:tcPr>
            <w:tcW w:w="26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sz w:val="15"/>
                <w:szCs w:val="15"/>
              </w:rPr>
            </w:pPr>
            <w:r>
              <w:rPr>
                <w:rFonts w:ascii="仿宋" w:hAnsi="仿宋" w:eastAsia="仿宋" w:cs="仿宋"/>
                <w:sz w:val="15"/>
                <w:szCs w:val="15"/>
              </w:rPr>
              <w:t>农产品营销与储运</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45</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22</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48.9</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54.5</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3000</w:t>
            </w:r>
          </w:p>
        </w:tc>
      </w:tr>
      <w:tr>
        <w:tblPrEx>
          <w:tblCellMar>
            <w:top w:w="0" w:type="dxa"/>
            <w:left w:w="10" w:type="dxa"/>
            <w:bottom w:w="0" w:type="dxa"/>
            <w:right w:w="10" w:type="dxa"/>
          </w:tblCellMar>
        </w:tblPrEx>
        <w:tc>
          <w:tcPr>
            <w:tcW w:w="7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4</w:t>
            </w:r>
          </w:p>
        </w:tc>
        <w:tc>
          <w:tcPr>
            <w:tcW w:w="26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sz w:val="15"/>
                <w:szCs w:val="15"/>
              </w:rPr>
            </w:pPr>
            <w:r>
              <w:rPr>
                <w:rFonts w:ascii="仿宋" w:hAnsi="仿宋" w:eastAsia="仿宋" w:cs="仿宋"/>
                <w:sz w:val="15"/>
                <w:szCs w:val="15"/>
              </w:rPr>
              <w:t>农村电气技术</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197</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95</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48.2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65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68.4</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3000</w:t>
            </w:r>
          </w:p>
        </w:tc>
      </w:tr>
      <w:tr>
        <w:tblPrEx>
          <w:tblCellMar>
            <w:top w:w="0" w:type="dxa"/>
            <w:left w:w="10" w:type="dxa"/>
            <w:bottom w:w="0" w:type="dxa"/>
            <w:right w:w="10" w:type="dxa"/>
          </w:tblCellMar>
        </w:tblPrEx>
        <w:tc>
          <w:tcPr>
            <w:tcW w:w="7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5</w:t>
            </w:r>
          </w:p>
        </w:tc>
        <w:tc>
          <w:tcPr>
            <w:tcW w:w="26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sz w:val="15"/>
                <w:szCs w:val="15"/>
              </w:rPr>
            </w:pPr>
            <w:r>
              <w:rPr>
                <w:rFonts w:ascii="仿宋" w:hAnsi="仿宋" w:eastAsia="仿宋" w:cs="仿宋"/>
                <w:sz w:val="15"/>
                <w:szCs w:val="15"/>
              </w:rPr>
              <w:t>农村经济综合管理</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119</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44</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37.0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28</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63.6</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3000</w:t>
            </w:r>
          </w:p>
        </w:tc>
      </w:tr>
      <w:tr>
        <w:tblPrEx>
          <w:tblCellMar>
            <w:top w:w="0" w:type="dxa"/>
            <w:left w:w="10" w:type="dxa"/>
            <w:bottom w:w="0" w:type="dxa"/>
            <w:right w:w="10" w:type="dxa"/>
          </w:tblCellMar>
        </w:tblPrEx>
        <w:tc>
          <w:tcPr>
            <w:tcW w:w="7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6</w:t>
            </w:r>
          </w:p>
        </w:tc>
        <w:tc>
          <w:tcPr>
            <w:tcW w:w="26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sz w:val="15"/>
                <w:szCs w:val="15"/>
              </w:rPr>
            </w:pPr>
            <w:r>
              <w:rPr>
                <w:rFonts w:ascii="仿宋" w:hAnsi="仿宋" w:eastAsia="仿宋" w:cs="仿宋"/>
                <w:sz w:val="15"/>
                <w:szCs w:val="15"/>
              </w:rPr>
              <w:t>农业机械使用与维护</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595</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292</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49.1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263</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90.1</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3000</w:t>
            </w:r>
          </w:p>
        </w:tc>
      </w:tr>
      <w:tr>
        <w:tblPrEx>
          <w:tblCellMar>
            <w:top w:w="0" w:type="dxa"/>
            <w:left w:w="10" w:type="dxa"/>
            <w:bottom w:w="0" w:type="dxa"/>
            <w:right w:w="10" w:type="dxa"/>
          </w:tblCellMar>
        </w:tblPrEx>
        <w:tc>
          <w:tcPr>
            <w:tcW w:w="7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7</w:t>
            </w:r>
          </w:p>
        </w:tc>
        <w:tc>
          <w:tcPr>
            <w:tcW w:w="26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sz w:val="15"/>
                <w:szCs w:val="15"/>
              </w:rPr>
            </w:pPr>
            <w:r>
              <w:rPr>
                <w:rFonts w:ascii="仿宋" w:hAnsi="仿宋" w:eastAsia="仿宋" w:cs="仿宋"/>
                <w:sz w:val="15"/>
                <w:szCs w:val="15"/>
              </w:rPr>
              <w:t>学前教育（保育员方向）</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389</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99</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25.5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90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90.1</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3000</w:t>
            </w:r>
          </w:p>
        </w:tc>
      </w:tr>
      <w:tr>
        <w:tblPrEx>
          <w:tblCellMar>
            <w:top w:w="0" w:type="dxa"/>
            <w:left w:w="10" w:type="dxa"/>
            <w:bottom w:w="0" w:type="dxa"/>
            <w:right w:w="10" w:type="dxa"/>
          </w:tblCellMar>
        </w:tblPrEx>
        <w:tc>
          <w:tcPr>
            <w:tcW w:w="7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8</w:t>
            </w:r>
          </w:p>
        </w:tc>
        <w:tc>
          <w:tcPr>
            <w:tcW w:w="26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sz w:val="15"/>
                <w:szCs w:val="15"/>
              </w:rPr>
            </w:pPr>
            <w:r>
              <w:rPr>
                <w:rFonts w:ascii="仿宋" w:hAnsi="仿宋" w:eastAsia="仿宋" w:cs="仿宋"/>
                <w:sz w:val="15"/>
                <w:szCs w:val="15"/>
              </w:rPr>
              <w:t>园林技术</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65</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21</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32.3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14</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66.7</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3000</w:t>
            </w:r>
          </w:p>
        </w:tc>
      </w:tr>
    </w:tbl>
    <w:p>
      <w:pPr>
        <w:pStyle w:val="4"/>
        <w:spacing w:before="0" w:beforeAutospacing="0" w:after="0" w:afterAutospacing="0" w:line="600" w:lineRule="exact"/>
        <w:ind w:firstLine="643" w:firstLineChars="200"/>
        <w:rPr>
          <w:rFonts w:ascii="方正仿宋_GBK" w:eastAsia="方正仿宋_GBK"/>
          <w:b w:val="0"/>
          <w:sz w:val="32"/>
          <w:szCs w:val="32"/>
        </w:rPr>
      </w:pPr>
      <w:r>
        <w:rPr>
          <w:rFonts w:ascii="方正仿宋_GBK" w:eastAsia="方正仿宋_GBK"/>
          <w:sz w:val="32"/>
          <w:szCs w:val="32"/>
        </w:rPr>
        <w:t>3</w:t>
      </w:r>
      <w:r>
        <w:rPr>
          <w:rFonts w:hint="eastAsia" w:ascii="方正仿宋_GBK" w:eastAsia="方正仿宋_GBK"/>
          <w:sz w:val="32"/>
          <w:szCs w:val="32"/>
        </w:rPr>
        <w:t>.学生升学情况</w:t>
      </w:r>
    </w:p>
    <w:p>
      <w:pPr>
        <w:spacing w:line="600"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仿宋_GBK"/>
          <w:kern w:val="0"/>
          <w:sz w:val="32"/>
          <w:szCs w:val="32"/>
        </w:rPr>
        <w:t>2019年，农林牧渔类</w:t>
      </w:r>
      <w:r>
        <w:rPr>
          <w:rFonts w:ascii="Times New Roman" w:hAnsi="Times New Roman" w:eastAsia="方正仿宋_GBK"/>
          <w:kern w:val="0"/>
          <w:sz w:val="32"/>
          <w:szCs w:val="32"/>
        </w:rPr>
        <w:t>升学</w:t>
      </w:r>
      <w:r>
        <w:rPr>
          <w:rFonts w:hint="eastAsia" w:ascii="Times New Roman" w:hAnsi="Times New Roman" w:eastAsia="方正仿宋_GBK"/>
          <w:kern w:val="0"/>
          <w:sz w:val="32"/>
          <w:szCs w:val="32"/>
        </w:rPr>
        <w:t>1084</w:t>
      </w:r>
      <w:r>
        <w:rPr>
          <w:rFonts w:ascii="Times New Roman" w:hAnsi="Times New Roman" w:eastAsia="方正仿宋_GBK"/>
          <w:kern w:val="0"/>
          <w:sz w:val="32"/>
          <w:szCs w:val="32"/>
        </w:rPr>
        <w:t>人</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升学率</w:t>
      </w:r>
      <w:r>
        <w:rPr>
          <w:rFonts w:hint="eastAsia" w:ascii="Times New Roman" w:hAnsi="Times New Roman" w:eastAsia="方正仿宋_GBK"/>
          <w:kern w:val="0"/>
          <w:sz w:val="32"/>
          <w:szCs w:val="32"/>
        </w:rPr>
        <w:t>52.6%；教育类</w:t>
      </w:r>
      <w:r>
        <w:rPr>
          <w:rFonts w:ascii="Times New Roman" w:hAnsi="Times New Roman" w:eastAsia="方正仿宋_GBK"/>
          <w:kern w:val="0"/>
          <w:sz w:val="32"/>
          <w:szCs w:val="32"/>
        </w:rPr>
        <w:t>升学</w:t>
      </w:r>
      <w:r>
        <w:rPr>
          <w:rFonts w:hint="eastAsia" w:ascii="Times New Roman" w:hAnsi="Times New Roman" w:eastAsia="方正仿宋_GBK"/>
          <w:kern w:val="0"/>
          <w:sz w:val="32"/>
          <w:szCs w:val="32"/>
        </w:rPr>
        <w:t>156</w:t>
      </w:r>
      <w:r>
        <w:rPr>
          <w:rFonts w:ascii="Times New Roman" w:hAnsi="Times New Roman" w:eastAsia="方正仿宋_GBK"/>
          <w:kern w:val="0"/>
          <w:sz w:val="32"/>
          <w:szCs w:val="32"/>
        </w:rPr>
        <w:t>人</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升学率</w:t>
      </w:r>
      <w:r>
        <w:rPr>
          <w:rFonts w:hint="eastAsia" w:ascii="Times New Roman" w:hAnsi="Times New Roman" w:eastAsia="方正仿宋_GBK"/>
          <w:kern w:val="0"/>
          <w:sz w:val="32"/>
          <w:szCs w:val="32"/>
        </w:rPr>
        <w:t>80.0%；其他类</w:t>
      </w:r>
      <w:r>
        <w:rPr>
          <w:rFonts w:ascii="Times New Roman" w:hAnsi="Times New Roman" w:eastAsia="方正仿宋_GBK"/>
          <w:kern w:val="0"/>
          <w:sz w:val="32"/>
          <w:szCs w:val="32"/>
        </w:rPr>
        <w:t>升学</w:t>
      </w:r>
      <w:r>
        <w:rPr>
          <w:rFonts w:hint="eastAsia" w:ascii="Times New Roman" w:hAnsi="Times New Roman" w:eastAsia="方正仿宋_GBK"/>
          <w:kern w:val="0"/>
          <w:sz w:val="32"/>
          <w:szCs w:val="32"/>
        </w:rPr>
        <w:t>41</w:t>
      </w:r>
      <w:r>
        <w:rPr>
          <w:rFonts w:ascii="Times New Roman" w:hAnsi="Times New Roman" w:eastAsia="方正仿宋_GBK"/>
          <w:kern w:val="0"/>
          <w:sz w:val="32"/>
          <w:szCs w:val="32"/>
        </w:rPr>
        <w:t>人</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升学率</w:t>
      </w:r>
      <w:r>
        <w:rPr>
          <w:rFonts w:hint="eastAsia" w:ascii="Times New Roman" w:hAnsi="Times New Roman" w:eastAsia="方正仿宋_GBK"/>
          <w:kern w:val="0"/>
          <w:sz w:val="32"/>
          <w:szCs w:val="32"/>
        </w:rPr>
        <w:t>39.6%。</w:t>
      </w:r>
    </w:p>
    <w:p>
      <w:pPr>
        <w:spacing w:line="600"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仿宋_GBK"/>
          <w:kern w:val="0"/>
          <w:sz w:val="32"/>
          <w:szCs w:val="32"/>
        </w:rPr>
        <w:t>2020年，农林牧渔类</w:t>
      </w:r>
      <w:r>
        <w:rPr>
          <w:rFonts w:ascii="Times New Roman" w:hAnsi="Times New Roman" w:eastAsia="方正仿宋_GBK"/>
          <w:kern w:val="0"/>
          <w:sz w:val="32"/>
          <w:szCs w:val="32"/>
        </w:rPr>
        <w:t>升学</w:t>
      </w:r>
      <w:r>
        <w:rPr>
          <w:rFonts w:hint="eastAsia" w:ascii="Times New Roman" w:hAnsi="Times New Roman" w:eastAsia="方正仿宋_GBK"/>
          <w:kern w:val="0"/>
          <w:sz w:val="32"/>
          <w:szCs w:val="32"/>
        </w:rPr>
        <w:t>646</w:t>
      </w:r>
      <w:r>
        <w:rPr>
          <w:rFonts w:ascii="Times New Roman" w:hAnsi="Times New Roman" w:eastAsia="方正仿宋_GBK"/>
          <w:kern w:val="0"/>
          <w:sz w:val="32"/>
          <w:szCs w:val="32"/>
        </w:rPr>
        <w:t>人</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升学率</w:t>
      </w:r>
      <w:r>
        <w:rPr>
          <w:rFonts w:hint="eastAsia" w:ascii="Times New Roman" w:hAnsi="Times New Roman" w:eastAsia="方正仿宋_GBK"/>
          <w:kern w:val="0"/>
          <w:sz w:val="32"/>
          <w:szCs w:val="32"/>
        </w:rPr>
        <w:t>52.9%，</w:t>
      </w:r>
      <w:r>
        <w:rPr>
          <w:rFonts w:ascii="Times New Roman" w:hAnsi="Times New Roman" w:eastAsia="方正仿宋_GBK"/>
          <w:kern w:val="0"/>
          <w:sz w:val="32"/>
          <w:szCs w:val="32"/>
        </w:rPr>
        <w:t>对口单招升学</w:t>
      </w:r>
      <w:r>
        <w:rPr>
          <w:rFonts w:hint="eastAsia" w:ascii="Times New Roman" w:hAnsi="Times New Roman" w:eastAsia="方正仿宋_GBK"/>
          <w:kern w:val="0"/>
          <w:sz w:val="32"/>
          <w:szCs w:val="32"/>
        </w:rPr>
        <w:t>229人；教育类</w:t>
      </w:r>
      <w:r>
        <w:rPr>
          <w:rFonts w:ascii="Times New Roman" w:hAnsi="Times New Roman" w:eastAsia="方正仿宋_GBK"/>
          <w:kern w:val="0"/>
          <w:sz w:val="32"/>
          <w:szCs w:val="32"/>
        </w:rPr>
        <w:t>升学</w:t>
      </w:r>
      <w:r>
        <w:rPr>
          <w:rFonts w:hint="eastAsia" w:ascii="Times New Roman" w:hAnsi="Times New Roman" w:eastAsia="方正仿宋_GBK"/>
          <w:kern w:val="0"/>
          <w:sz w:val="32"/>
          <w:szCs w:val="32"/>
        </w:rPr>
        <w:t>296</w:t>
      </w:r>
      <w:r>
        <w:rPr>
          <w:rFonts w:ascii="Times New Roman" w:hAnsi="Times New Roman" w:eastAsia="方正仿宋_GBK"/>
          <w:kern w:val="0"/>
          <w:sz w:val="32"/>
          <w:szCs w:val="32"/>
        </w:rPr>
        <w:t>人</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升学率</w:t>
      </w:r>
      <w:r>
        <w:rPr>
          <w:rFonts w:hint="eastAsia" w:ascii="Times New Roman" w:hAnsi="Times New Roman" w:eastAsia="方正仿宋_GBK"/>
          <w:kern w:val="0"/>
          <w:sz w:val="32"/>
          <w:szCs w:val="32"/>
        </w:rPr>
        <w:t>76.1%，</w:t>
      </w:r>
      <w:r>
        <w:rPr>
          <w:rFonts w:ascii="Times New Roman" w:hAnsi="Times New Roman" w:eastAsia="方正仿宋_GBK"/>
          <w:kern w:val="0"/>
          <w:sz w:val="32"/>
          <w:szCs w:val="32"/>
        </w:rPr>
        <w:t>对口单招升学</w:t>
      </w:r>
      <w:r>
        <w:rPr>
          <w:rFonts w:hint="eastAsia" w:ascii="Times New Roman" w:hAnsi="Times New Roman" w:eastAsia="方正仿宋_GBK"/>
          <w:kern w:val="0"/>
          <w:sz w:val="32"/>
          <w:szCs w:val="32"/>
        </w:rPr>
        <w:t>150人；其他类</w:t>
      </w:r>
      <w:r>
        <w:rPr>
          <w:rFonts w:ascii="Times New Roman" w:hAnsi="Times New Roman" w:eastAsia="方正仿宋_GBK"/>
          <w:kern w:val="0"/>
          <w:sz w:val="32"/>
          <w:szCs w:val="32"/>
        </w:rPr>
        <w:t>升学</w:t>
      </w:r>
      <w:r>
        <w:rPr>
          <w:rFonts w:hint="eastAsia" w:ascii="Times New Roman" w:hAnsi="Times New Roman" w:eastAsia="方正仿宋_GBK"/>
          <w:kern w:val="0"/>
          <w:sz w:val="32"/>
          <w:szCs w:val="32"/>
        </w:rPr>
        <w:t>0</w:t>
      </w:r>
      <w:r>
        <w:rPr>
          <w:rFonts w:ascii="Times New Roman" w:hAnsi="Times New Roman" w:eastAsia="方正仿宋_GBK"/>
          <w:kern w:val="0"/>
          <w:sz w:val="32"/>
          <w:szCs w:val="32"/>
        </w:rPr>
        <w:t>人</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对口单招升学</w:t>
      </w:r>
      <w:r>
        <w:rPr>
          <w:rFonts w:hint="eastAsia" w:ascii="Times New Roman" w:hAnsi="Times New Roman" w:eastAsia="方正仿宋_GBK"/>
          <w:kern w:val="0"/>
          <w:sz w:val="32"/>
          <w:szCs w:val="32"/>
        </w:rPr>
        <w:t>59人。</w:t>
      </w:r>
    </w:p>
    <w:p>
      <w:pPr>
        <w:jc w:val="center"/>
        <w:rPr>
          <w:rFonts w:ascii="仿宋" w:hAnsi="仿宋" w:eastAsia="仿宋" w:cs="仿宋"/>
          <w:b/>
        </w:rPr>
      </w:pPr>
      <w:r>
        <w:rPr>
          <w:rFonts w:ascii="仿宋" w:hAnsi="仿宋" w:eastAsia="仿宋" w:cs="仿宋"/>
          <w:b/>
        </w:rPr>
        <w:t>表20  2019-2020年毕业生升学情况一览表</w:t>
      </w:r>
    </w:p>
    <w:tbl>
      <w:tblPr>
        <w:tblStyle w:val="19"/>
        <w:tblW w:w="0" w:type="auto"/>
        <w:jc w:val="center"/>
        <w:tblLayout w:type="autofit"/>
        <w:tblCellMar>
          <w:top w:w="0" w:type="dxa"/>
          <w:left w:w="10" w:type="dxa"/>
          <w:bottom w:w="0" w:type="dxa"/>
          <w:right w:w="10" w:type="dxa"/>
        </w:tblCellMar>
      </w:tblPr>
      <w:tblGrid>
        <w:gridCol w:w="669"/>
        <w:gridCol w:w="1826"/>
        <w:gridCol w:w="772"/>
        <w:gridCol w:w="742"/>
        <w:gridCol w:w="742"/>
        <w:gridCol w:w="742"/>
        <w:gridCol w:w="741"/>
        <w:gridCol w:w="742"/>
        <w:gridCol w:w="742"/>
        <w:gridCol w:w="804"/>
      </w:tblGrid>
      <w:tr>
        <w:tblPrEx>
          <w:tblCellMar>
            <w:top w:w="0" w:type="dxa"/>
            <w:left w:w="10" w:type="dxa"/>
            <w:bottom w:w="0" w:type="dxa"/>
            <w:right w:w="10" w:type="dxa"/>
          </w:tblCellMar>
        </w:tblPrEx>
        <w:trPr>
          <w:jc w:val="center"/>
        </w:trPr>
        <w:tc>
          <w:tcPr>
            <w:tcW w:w="66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序号</w:t>
            </w:r>
          </w:p>
        </w:tc>
        <w:tc>
          <w:tcPr>
            <w:tcW w:w="182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b/>
                <w:sz w:val="18"/>
                <w:szCs w:val="18"/>
              </w:rPr>
              <w:t>专业大类</w:t>
            </w:r>
          </w:p>
        </w:tc>
        <w:tc>
          <w:tcPr>
            <w:tcW w:w="15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8"/>
                <w:szCs w:val="18"/>
              </w:rPr>
            </w:pPr>
            <w:r>
              <w:rPr>
                <w:rFonts w:ascii="仿宋" w:hAnsi="仿宋" w:eastAsia="仿宋" w:cs="仿宋"/>
                <w:b/>
                <w:sz w:val="18"/>
                <w:szCs w:val="18"/>
              </w:rPr>
              <w:t>升学人数（人）</w:t>
            </w:r>
          </w:p>
        </w:tc>
        <w:tc>
          <w:tcPr>
            <w:tcW w:w="148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sz w:val="18"/>
                <w:szCs w:val="18"/>
              </w:rPr>
            </w:pPr>
            <w:r>
              <w:rPr>
                <w:rFonts w:ascii="仿宋" w:hAnsi="仿宋" w:eastAsia="仿宋" w:cs="仿宋"/>
                <w:b/>
                <w:sz w:val="18"/>
                <w:szCs w:val="18"/>
              </w:rPr>
              <w:t>升学率</w:t>
            </w:r>
          </w:p>
          <w:p>
            <w:pPr>
              <w:jc w:val="center"/>
              <w:rPr>
                <w:sz w:val="18"/>
                <w:szCs w:val="18"/>
              </w:rPr>
            </w:pPr>
            <w:r>
              <w:rPr>
                <w:rFonts w:ascii="仿宋" w:hAnsi="仿宋" w:eastAsia="仿宋" w:cs="仿宋"/>
                <w:b/>
                <w:sz w:val="18"/>
                <w:szCs w:val="18"/>
              </w:rPr>
              <w:t>（%）</w:t>
            </w:r>
          </w:p>
        </w:tc>
        <w:tc>
          <w:tcPr>
            <w:tcW w:w="148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高考统招升学</w:t>
            </w:r>
          </w:p>
          <w:p>
            <w:pPr>
              <w:jc w:val="center"/>
            </w:pPr>
            <w:r>
              <w:rPr>
                <w:rFonts w:ascii="仿宋" w:hAnsi="仿宋" w:eastAsia="仿宋" w:cs="仿宋"/>
                <w:b/>
              </w:rPr>
              <w:t>（人）</w:t>
            </w:r>
          </w:p>
        </w:tc>
        <w:tc>
          <w:tcPr>
            <w:tcW w:w="15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对口单招升学</w:t>
            </w:r>
          </w:p>
          <w:p>
            <w:pPr>
              <w:jc w:val="center"/>
            </w:pPr>
            <w:r>
              <w:rPr>
                <w:rFonts w:ascii="仿宋" w:hAnsi="仿宋" w:eastAsia="仿宋" w:cs="仿宋"/>
                <w:b/>
              </w:rPr>
              <w:t>（人）</w:t>
            </w:r>
          </w:p>
        </w:tc>
      </w:tr>
      <w:tr>
        <w:tblPrEx>
          <w:tblCellMar>
            <w:top w:w="0" w:type="dxa"/>
            <w:left w:w="10" w:type="dxa"/>
            <w:bottom w:w="0" w:type="dxa"/>
            <w:right w:w="10" w:type="dxa"/>
          </w:tblCellMar>
        </w:tblPrEx>
        <w:trPr>
          <w:jc w:val="center"/>
        </w:trPr>
        <w:tc>
          <w:tcPr>
            <w:tcW w:w="66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82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18"/>
                <w:szCs w:val="18"/>
              </w:rPr>
            </w:pP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cs="仿宋" w:asciiTheme="minorEastAsia" w:hAnsiTheme="minorEastAsia"/>
                <w:sz w:val="15"/>
                <w:szCs w:val="15"/>
              </w:rPr>
              <w:t>2019</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cs="仿宋" w:asciiTheme="minorEastAsia" w:hAnsiTheme="minorEastAsia"/>
                <w:sz w:val="15"/>
                <w:szCs w:val="15"/>
              </w:rPr>
              <w:t>2020</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cs="仿宋" w:asciiTheme="minorEastAsia" w:hAnsiTheme="minorEastAsia"/>
                <w:sz w:val="15"/>
                <w:szCs w:val="15"/>
              </w:rPr>
              <w:t>2019</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cs="仿宋" w:asciiTheme="minorEastAsia" w:hAnsiTheme="minorEastAsia"/>
                <w:sz w:val="15"/>
                <w:szCs w:val="15"/>
              </w:rPr>
              <w:t>2020</w:t>
            </w:r>
          </w:p>
        </w:tc>
        <w:tc>
          <w:tcPr>
            <w:tcW w:w="7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cs="仿宋" w:asciiTheme="minorEastAsia" w:hAnsiTheme="minorEastAsia"/>
                <w:sz w:val="15"/>
                <w:szCs w:val="15"/>
              </w:rPr>
              <w:t>2019</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cs="仿宋" w:asciiTheme="minorEastAsia" w:hAnsiTheme="minorEastAsia"/>
                <w:sz w:val="15"/>
                <w:szCs w:val="15"/>
              </w:rPr>
              <w:t>2020</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cs="仿宋" w:asciiTheme="minorEastAsia" w:hAnsiTheme="minorEastAsia"/>
                <w:sz w:val="15"/>
                <w:szCs w:val="15"/>
              </w:rPr>
              <w:t>2019</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cs="仿宋" w:asciiTheme="minorEastAsia" w:hAnsiTheme="minorEastAsia"/>
                <w:sz w:val="15"/>
                <w:szCs w:val="15"/>
              </w:rPr>
              <w:t>2020</w:t>
            </w:r>
          </w:p>
        </w:tc>
      </w:tr>
      <w:tr>
        <w:tblPrEx>
          <w:tblCellMar>
            <w:top w:w="0" w:type="dxa"/>
            <w:left w:w="10" w:type="dxa"/>
            <w:bottom w:w="0" w:type="dxa"/>
            <w:right w:w="10" w:type="dxa"/>
          </w:tblCellMar>
        </w:tblPrEx>
        <w:trPr>
          <w:jc w:val="center"/>
        </w:trPr>
        <w:tc>
          <w:tcPr>
            <w:tcW w:w="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w:t>
            </w:r>
          </w:p>
        </w:tc>
        <w:tc>
          <w:tcPr>
            <w:tcW w:w="18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农林牧渔类</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hint="eastAsia" w:cs="等线" w:asciiTheme="minorEastAsia" w:hAnsiTheme="minorEastAsia"/>
                <w:sz w:val="15"/>
                <w:szCs w:val="15"/>
              </w:rPr>
              <w:t>1084</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hint="eastAsia" w:asciiTheme="minorEastAsia" w:hAnsiTheme="minorEastAsia"/>
                <w:sz w:val="15"/>
                <w:szCs w:val="15"/>
              </w:rPr>
              <w:t>646</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52.6</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52.9</w:t>
            </w:r>
          </w:p>
        </w:tc>
        <w:tc>
          <w:tcPr>
            <w:tcW w:w="7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hint="eastAsia" w:cs="等线" w:asciiTheme="minorEastAsia" w:hAnsiTheme="minorEastAsia"/>
                <w:sz w:val="15"/>
                <w:szCs w:val="15"/>
              </w:rPr>
              <w:t>/</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hint="eastAsia" w:cs="等线" w:asciiTheme="minorEastAsia" w:hAnsiTheme="minorEastAsia"/>
                <w:sz w:val="15"/>
                <w:szCs w:val="15"/>
              </w:rPr>
              <w:t>/</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hint="eastAsia" w:cs="等线" w:asciiTheme="minorEastAsia" w:hAnsiTheme="minorEastAsia"/>
                <w:sz w:val="15"/>
                <w:szCs w:val="15"/>
              </w:rPr>
              <w:t>/</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Theme="minorEastAsia" w:hAnsiTheme="minorEastAsia"/>
                <w:sz w:val="15"/>
                <w:szCs w:val="15"/>
              </w:rPr>
            </w:pPr>
            <w:r>
              <w:rPr>
                <w:rFonts w:hint="eastAsia" w:cs="等线" w:asciiTheme="minorEastAsia" w:hAnsiTheme="minorEastAsia"/>
                <w:sz w:val="15"/>
                <w:szCs w:val="15"/>
              </w:rPr>
              <w:t>229</w:t>
            </w:r>
          </w:p>
        </w:tc>
      </w:tr>
      <w:tr>
        <w:tblPrEx>
          <w:tblCellMar>
            <w:top w:w="0" w:type="dxa"/>
            <w:left w:w="10" w:type="dxa"/>
            <w:bottom w:w="0" w:type="dxa"/>
            <w:right w:w="10" w:type="dxa"/>
          </w:tblCellMar>
        </w:tblPrEx>
        <w:trPr>
          <w:jc w:val="center"/>
        </w:trPr>
        <w:tc>
          <w:tcPr>
            <w:tcW w:w="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2</w:t>
            </w:r>
          </w:p>
        </w:tc>
        <w:tc>
          <w:tcPr>
            <w:tcW w:w="18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教育类</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156</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296</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80.0</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76.1</w:t>
            </w:r>
          </w:p>
        </w:tc>
        <w:tc>
          <w:tcPr>
            <w:tcW w:w="7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150</w:t>
            </w:r>
          </w:p>
        </w:tc>
      </w:tr>
      <w:tr>
        <w:tblPrEx>
          <w:tblCellMar>
            <w:top w:w="0" w:type="dxa"/>
            <w:left w:w="10" w:type="dxa"/>
            <w:bottom w:w="0" w:type="dxa"/>
            <w:right w:w="10" w:type="dxa"/>
          </w:tblCellMar>
        </w:tblPrEx>
        <w:trPr>
          <w:jc w:val="center"/>
        </w:trPr>
        <w:tc>
          <w:tcPr>
            <w:tcW w:w="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3</w:t>
            </w:r>
          </w:p>
        </w:tc>
        <w:tc>
          <w:tcPr>
            <w:tcW w:w="182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其他类</w:t>
            </w:r>
          </w:p>
        </w:tc>
        <w:tc>
          <w:tcPr>
            <w:tcW w:w="77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41</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0</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36.6</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w:t>
            </w:r>
          </w:p>
        </w:tc>
        <w:tc>
          <w:tcPr>
            <w:tcW w:w="7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w:t>
            </w:r>
          </w:p>
        </w:tc>
        <w:tc>
          <w:tcPr>
            <w:tcW w:w="7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w:t>
            </w:r>
          </w:p>
        </w:tc>
        <w:tc>
          <w:tcPr>
            <w:tcW w:w="8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cs="宋体" w:asciiTheme="minorEastAsia" w:hAnsiTheme="minorEastAsia"/>
                <w:sz w:val="15"/>
                <w:szCs w:val="15"/>
              </w:rPr>
            </w:pPr>
            <w:r>
              <w:rPr>
                <w:rFonts w:hint="eastAsia" w:cs="宋体" w:asciiTheme="minorEastAsia" w:hAnsiTheme="minorEastAsia"/>
                <w:sz w:val="15"/>
                <w:szCs w:val="15"/>
              </w:rPr>
              <w:t>59</w:t>
            </w: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21" w:name="_Toc18274"/>
      <w:r>
        <w:rPr>
          <w:rFonts w:hint="eastAsia" w:ascii="方正楷体_GBK" w:hAnsi="方正楷体_GBK" w:eastAsia="方正楷体_GBK" w:cs="方正楷体_GBK"/>
          <w:b w:val="0"/>
          <w:sz w:val="32"/>
          <w:szCs w:val="32"/>
        </w:rPr>
        <w:t>（五）职业发展</w:t>
      </w:r>
      <w:bookmarkEnd w:id="21"/>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学校在毕业学生中开设有《就业指导》一课，且不定期邀请企业到校为学生做企业文化介绍、行业介绍。</w:t>
      </w:r>
    </w:p>
    <w:p>
      <w:pPr>
        <w:pStyle w:val="2"/>
        <w:spacing w:before="0" w:after="0" w:line="600" w:lineRule="exact"/>
        <w:ind w:firstLine="643" w:firstLineChars="200"/>
        <w:rPr>
          <w:rFonts w:ascii="方正黑体_GBK" w:eastAsia="方正黑体_GBK"/>
          <w:sz w:val="32"/>
          <w:szCs w:val="32"/>
        </w:rPr>
      </w:pPr>
      <w:bookmarkStart w:id="22" w:name="_Toc18190"/>
      <w:r>
        <w:rPr>
          <w:rFonts w:hint="eastAsia" w:ascii="方正黑体_GBK" w:eastAsia="方正黑体_GBK"/>
          <w:sz w:val="32"/>
          <w:szCs w:val="32"/>
        </w:rPr>
        <w:t>三、</w:t>
      </w:r>
      <w:r>
        <w:rPr>
          <w:rFonts w:ascii="方正黑体_GBK" w:eastAsia="方正黑体_GBK"/>
          <w:sz w:val="32"/>
          <w:szCs w:val="32"/>
        </w:rPr>
        <w:t>质量保障措施</w:t>
      </w:r>
      <w:bookmarkEnd w:id="22"/>
    </w:p>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23" w:name="_Toc24210"/>
      <w:r>
        <w:rPr>
          <w:rFonts w:hint="eastAsia" w:ascii="方正楷体_GBK" w:hAnsi="方正楷体_GBK" w:eastAsia="方正楷体_GBK" w:cs="方正楷体_GBK"/>
          <w:b w:val="0"/>
          <w:sz w:val="32"/>
          <w:szCs w:val="32"/>
        </w:rPr>
        <w:t>（一）专业动态调整</w:t>
      </w:r>
      <w:bookmarkEnd w:id="23"/>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专业调整举措</w:t>
      </w:r>
    </w:p>
    <w:p>
      <w:pPr>
        <w:spacing w:line="600"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仿宋_GBK"/>
          <w:kern w:val="0"/>
          <w:sz w:val="32"/>
          <w:szCs w:val="32"/>
        </w:rPr>
        <w:t>2019年，</w:t>
      </w:r>
      <w:r>
        <w:rPr>
          <w:rFonts w:ascii="Times New Roman" w:hAnsi="Times New Roman" w:eastAsia="方正仿宋_GBK"/>
          <w:kern w:val="0"/>
          <w:sz w:val="32"/>
          <w:szCs w:val="32"/>
        </w:rPr>
        <w:t>专业对接支柱产业数</w:t>
      </w:r>
      <w:r>
        <w:rPr>
          <w:rFonts w:hint="eastAsia" w:ascii="Times New Roman" w:hAnsi="Times New Roman" w:eastAsia="方正仿宋_GBK"/>
          <w:kern w:val="0"/>
          <w:sz w:val="32"/>
          <w:szCs w:val="32"/>
        </w:rPr>
        <w:t>2个，</w:t>
      </w:r>
      <w:r>
        <w:rPr>
          <w:rFonts w:ascii="Times New Roman" w:hAnsi="Times New Roman" w:eastAsia="方正仿宋_GBK"/>
          <w:kern w:val="0"/>
          <w:sz w:val="32"/>
          <w:szCs w:val="32"/>
        </w:rPr>
        <w:t>设置21</w:t>
      </w:r>
      <w:r>
        <w:rPr>
          <w:rFonts w:hint="eastAsia" w:ascii="Times New Roman" w:hAnsi="Times New Roman" w:eastAsia="方正仿宋_GBK"/>
          <w:kern w:val="0"/>
          <w:sz w:val="32"/>
          <w:szCs w:val="32"/>
        </w:rPr>
        <w:t>个</w:t>
      </w:r>
      <w:r>
        <w:rPr>
          <w:rFonts w:ascii="Times New Roman" w:hAnsi="Times New Roman" w:eastAsia="方正仿宋_GBK"/>
          <w:kern w:val="0"/>
          <w:sz w:val="32"/>
          <w:szCs w:val="32"/>
        </w:rPr>
        <w:t>专业</w:t>
      </w:r>
      <w:r>
        <w:rPr>
          <w:rFonts w:hint="eastAsia" w:ascii="Times New Roman" w:hAnsi="Times New Roman" w:eastAsia="方正仿宋_GBK"/>
          <w:kern w:val="0"/>
          <w:sz w:val="32"/>
          <w:szCs w:val="32"/>
        </w:rPr>
        <w:t>，新增</w:t>
      </w:r>
      <w:r>
        <w:rPr>
          <w:rFonts w:ascii="Times New Roman" w:hAnsi="Times New Roman" w:eastAsia="方正仿宋_GBK"/>
          <w:kern w:val="0"/>
          <w:sz w:val="32"/>
          <w:szCs w:val="32"/>
        </w:rPr>
        <w:t>工业机器人</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食品生物工艺</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物联网技术应用</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中餐烹饪与营养膳食</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茶叶生产与加工</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淡水养殖</w:t>
      </w:r>
      <w:r>
        <w:rPr>
          <w:rFonts w:hint="eastAsia" w:ascii="Times New Roman" w:hAnsi="Times New Roman" w:eastAsia="方正仿宋_GBK"/>
          <w:kern w:val="0"/>
          <w:sz w:val="32"/>
          <w:szCs w:val="32"/>
        </w:rPr>
        <w:t>共计6个专业；</w:t>
      </w:r>
      <w:r>
        <w:rPr>
          <w:rFonts w:ascii="Times New Roman" w:hAnsi="Times New Roman" w:eastAsia="方正仿宋_GBK"/>
          <w:kern w:val="0"/>
          <w:sz w:val="32"/>
          <w:szCs w:val="32"/>
        </w:rPr>
        <w:t>建筑装饰</w:t>
      </w:r>
      <w:r>
        <w:rPr>
          <w:rFonts w:hint="eastAsia" w:ascii="Times New Roman" w:hAnsi="Times New Roman" w:eastAsia="方正仿宋_GBK"/>
          <w:kern w:val="0"/>
          <w:sz w:val="32"/>
          <w:szCs w:val="32"/>
        </w:rPr>
        <w:t>和</w:t>
      </w:r>
      <w:r>
        <w:rPr>
          <w:rFonts w:ascii="Times New Roman" w:hAnsi="Times New Roman" w:eastAsia="方正仿宋_GBK"/>
          <w:kern w:val="0"/>
          <w:sz w:val="32"/>
          <w:szCs w:val="32"/>
        </w:rPr>
        <w:t>航空服务</w:t>
      </w:r>
      <w:r>
        <w:rPr>
          <w:rFonts w:hint="eastAsia" w:ascii="Times New Roman" w:hAnsi="Times New Roman" w:eastAsia="方正仿宋_GBK"/>
          <w:kern w:val="0"/>
          <w:sz w:val="32"/>
          <w:szCs w:val="32"/>
        </w:rPr>
        <w:t>2个专业停止招生。</w:t>
      </w:r>
    </w:p>
    <w:p>
      <w:pPr>
        <w:spacing w:line="600"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仿宋_GBK"/>
          <w:kern w:val="0"/>
          <w:sz w:val="32"/>
          <w:szCs w:val="32"/>
        </w:rPr>
        <w:t>2020年，</w:t>
      </w:r>
      <w:r>
        <w:rPr>
          <w:rFonts w:ascii="Times New Roman" w:hAnsi="Times New Roman" w:eastAsia="方正仿宋_GBK"/>
          <w:kern w:val="0"/>
          <w:sz w:val="32"/>
          <w:szCs w:val="32"/>
        </w:rPr>
        <w:t>专业对接支柱产业数</w:t>
      </w:r>
      <w:r>
        <w:rPr>
          <w:rFonts w:hint="eastAsia" w:ascii="Times New Roman" w:hAnsi="Times New Roman" w:eastAsia="方正仿宋_GBK"/>
          <w:kern w:val="0"/>
          <w:sz w:val="32"/>
          <w:szCs w:val="32"/>
        </w:rPr>
        <w:t>2个，</w:t>
      </w:r>
      <w:r>
        <w:rPr>
          <w:rFonts w:ascii="Times New Roman" w:hAnsi="Times New Roman" w:eastAsia="方正仿宋_GBK"/>
          <w:kern w:val="0"/>
          <w:sz w:val="32"/>
          <w:szCs w:val="32"/>
        </w:rPr>
        <w:t>设置2</w:t>
      </w:r>
      <w:r>
        <w:rPr>
          <w:rFonts w:hint="eastAsia" w:ascii="Times New Roman" w:hAnsi="Times New Roman" w:eastAsia="方正仿宋_GBK"/>
          <w:kern w:val="0"/>
          <w:sz w:val="32"/>
          <w:szCs w:val="32"/>
        </w:rPr>
        <w:t>4个</w:t>
      </w:r>
      <w:r>
        <w:rPr>
          <w:rFonts w:ascii="Times New Roman" w:hAnsi="Times New Roman" w:eastAsia="方正仿宋_GBK"/>
          <w:kern w:val="0"/>
          <w:sz w:val="32"/>
          <w:szCs w:val="32"/>
        </w:rPr>
        <w:t>专业</w:t>
      </w:r>
      <w:r>
        <w:rPr>
          <w:rFonts w:hint="eastAsia" w:ascii="Times New Roman" w:hAnsi="Times New Roman" w:eastAsia="方正仿宋_GBK"/>
          <w:kern w:val="0"/>
          <w:sz w:val="32"/>
          <w:szCs w:val="32"/>
        </w:rPr>
        <w:t>，新增</w:t>
      </w:r>
      <w:r>
        <w:rPr>
          <w:rFonts w:ascii="Times New Roman" w:hAnsi="Times New Roman" w:eastAsia="方正仿宋_GBK"/>
          <w:kern w:val="0"/>
          <w:sz w:val="32"/>
          <w:szCs w:val="32"/>
        </w:rPr>
        <w:t>农产品加工与质量检测</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城市轨道交通车辆运用与检修</w:t>
      </w:r>
      <w:r>
        <w:rPr>
          <w:rFonts w:hint="eastAsia" w:ascii="Times New Roman" w:hAnsi="Times New Roman" w:eastAsia="方正仿宋_GBK"/>
          <w:kern w:val="0"/>
          <w:sz w:val="32"/>
          <w:szCs w:val="32"/>
        </w:rPr>
        <w:t>和</w:t>
      </w:r>
      <w:r>
        <w:rPr>
          <w:rFonts w:ascii="Times New Roman" w:hAnsi="Times New Roman" w:eastAsia="方正仿宋_GBK"/>
          <w:kern w:val="0"/>
          <w:sz w:val="32"/>
          <w:szCs w:val="32"/>
        </w:rPr>
        <w:t>幼儿保育</w:t>
      </w:r>
      <w:r>
        <w:rPr>
          <w:rFonts w:hint="eastAsia" w:ascii="Times New Roman" w:hAnsi="Times New Roman" w:eastAsia="方正仿宋_GBK"/>
          <w:kern w:val="0"/>
          <w:sz w:val="32"/>
          <w:szCs w:val="32"/>
        </w:rPr>
        <w:t>共计3个专业；无调整招生（停招）专业。</w:t>
      </w:r>
    </w:p>
    <w:p>
      <w:pPr>
        <w:jc w:val="center"/>
        <w:rPr>
          <w:rFonts w:ascii="仿宋" w:hAnsi="仿宋" w:eastAsia="仿宋" w:cs="仿宋"/>
          <w:b/>
        </w:rPr>
      </w:pPr>
      <w:r>
        <w:rPr>
          <w:rFonts w:ascii="仿宋" w:hAnsi="仿宋" w:eastAsia="仿宋" w:cs="仿宋"/>
          <w:b/>
        </w:rPr>
        <w:t>表21  2019-2020年专业调整情况（单位：年、个）</w:t>
      </w:r>
    </w:p>
    <w:tbl>
      <w:tblPr>
        <w:tblStyle w:val="19"/>
        <w:tblW w:w="0" w:type="auto"/>
        <w:jc w:val="center"/>
        <w:tblLayout w:type="autofit"/>
        <w:tblCellMar>
          <w:top w:w="0" w:type="dxa"/>
          <w:left w:w="10" w:type="dxa"/>
          <w:bottom w:w="0" w:type="dxa"/>
          <w:right w:w="10" w:type="dxa"/>
        </w:tblCellMar>
      </w:tblPr>
      <w:tblGrid>
        <w:gridCol w:w="800"/>
        <w:gridCol w:w="801"/>
        <w:gridCol w:w="777"/>
        <w:gridCol w:w="869"/>
        <w:gridCol w:w="1331"/>
        <w:gridCol w:w="1793"/>
        <w:gridCol w:w="820"/>
        <w:gridCol w:w="1331"/>
      </w:tblGrid>
      <w:tr>
        <w:tblPrEx>
          <w:tblCellMar>
            <w:top w:w="0" w:type="dxa"/>
            <w:left w:w="10" w:type="dxa"/>
            <w:bottom w:w="0" w:type="dxa"/>
            <w:right w:w="10" w:type="dxa"/>
          </w:tblCellMar>
        </w:tblPrEx>
        <w:trPr>
          <w:jc w:val="center"/>
        </w:trPr>
        <w:tc>
          <w:tcPr>
            <w:tcW w:w="324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专业布局结构</w:t>
            </w:r>
          </w:p>
        </w:tc>
        <w:tc>
          <w:tcPr>
            <w:tcW w:w="312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新增专业</w:t>
            </w:r>
          </w:p>
        </w:tc>
        <w:tc>
          <w:tcPr>
            <w:tcW w:w="215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调整招生（停招）专业</w:t>
            </w:r>
          </w:p>
        </w:tc>
      </w:tr>
      <w:tr>
        <w:tblPrEx>
          <w:tblCellMar>
            <w:top w:w="0" w:type="dxa"/>
            <w:left w:w="10" w:type="dxa"/>
            <w:bottom w:w="0" w:type="dxa"/>
            <w:right w:w="10" w:type="dxa"/>
          </w:tblCellMar>
        </w:tblPrEx>
        <w:trPr>
          <w:jc w:val="center"/>
        </w:trPr>
        <w:tc>
          <w:tcPr>
            <w:tcW w:w="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8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17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8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r>
      <w:tr>
        <w:tblPrEx>
          <w:tblCellMar>
            <w:top w:w="0" w:type="dxa"/>
            <w:left w:w="10" w:type="dxa"/>
            <w:bottom w:w="0" w:type="dxa"/>
            <w:right w:w="10" w:type="dxa"/>
          </w:tblCellMar>
        </w:tblPrEx>
        <w:trPr>
          <w:jc w:val="center"/>
        </w:trPr>
        <w:tc>
          <w:tcPr>
            <w:tcW w:w="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专业对接支柱产业数</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专业对接支柱产业数</w:t>
            </w: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专业设置数量</w:t>
            </w:r>
          </w:p>
        </w:tc>
        <w:tc>
          <w:tcPr>
            <w:tcW w:w="8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专业设置数量</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专业名称</w:t>
            </w:r>
          </w:p>
        </w:tc>
        <w:tc>
          <w:tcPr>
            <w:tcW w:w="17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专业名称</w:t>
            </w:r>
          </w:p>
        </w:tc>
        <w:tc>
          <w:tcPr>
            <w:tcW w:w="8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专业名称</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专业名称</w:t>
            </w:r>
          </w:p>
        </w:tc>
      </w:tr>
      <w:tr>
        <w:tblPrEx>
          <w:tblCellMar>
            <w:top w:w="0" w:type="dxa"/>
            <w:left w:w="10" w:type="dxa"/>
            <w:bottom w:w="0" w:type="dxa"/>
            <w:right w:w="10" w:type="dxa"/>
          </w:tblCellMar>
        </w:tblPrEx>
        <w:trPr>
          <w:jc w:val="center"/>
        </w:trPr>
        <w:tc>
          <w:tcPr>
            <w:tcW w:w="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2</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2</w:t>
            </w: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ascii="宋体" w:hAnsi="宋体" w:cs="宋体"/>
                <w:sz w:val="15"/>
                <w:szCs w:val="15"/>
              </w:rPr>
              <w:t>21</w:t>
            </w:r>
          </w:p>
        </w:tc>
        <w:tc>
          <w:tcPr>
            <w:tcW w:w="8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24</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工业机器人</w:t>
            </w:r>
          </w:p>
        </w:tc>
        <w:tc>
          <w:tcPr>
            <w:tcW w:w="17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农产品加工与质量检测</w:t>
            </w:r>
          </w:p>
        </w:tc>
        <w:tc>
          <w:tcPr>
            <w:tcW w:w="8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建筑装饰</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rPr>
          <w:jc w:val="center"/>
        </w:trPr>
        <w:tc>
          <w:tcPr>
            <w:tcW w:w="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食品生物工艺</w:t>
            </w:r>
          </w:p>
        </w:tc>
        <w:tc>
          <w:tcPr>
            <w:tcW w:w="17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城市轨道交通车辆运用与检修</w:t>
            </w:r>
          </w:p>
        </w:tc>
        <w:tc>
          <w:tcPr>
            <w:tcW w:w="8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航空服务</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rPr>
          <w:jc w:val="center"/>
        </w:trPr>
        <w:tc>
          <w:tcPr>
            <w:tcW w:w="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物联网技术应用</w:t>
            </w:r>
          </w:p>
        </w:tc>
        <w:tc>
          <w:tcPr>
            <w:tcW w:w="17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幼儿保育</w:t>
            </w:r>
          </w:p>
        </w:tc>
        <w:tc>
          <w:tcPr>
            <w:tcW w:w="8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rPr>
          <w:jc w:val="center"/>
        </w:trPr>
        <w:tc>
          <w:tcPr>
            <w:tcW w:w="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中餐烹饪与营养膳食</w:t>
            </w:r>
          </w:p>
        </w:tc>
        <w:tc>
          <w:tcPr>
            <w:tcW w:w="17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cs="宋体"/>
                <w:sz w:val="15"/>
                <w:szCs w:val="15"/>
              </w:rPr>
            </w:pPr>
            <w:r>
              <w:rPr>
                <w:rFonts w:hint="eastAsia" w:ascii="宋体" w:hAnsi="宋体" w:cs="宋体"/>
                <w:sz w:val="15"/>
                <w:szCs w:val="15"/>
              </w:rPr>
              <w:t>/</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rPr>
          <w:jc w:val="center"/>
        </w:trPr>
        <w:tc>
          <w:tcPr>
            <w:tcW w:w="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茶叶生产与加工</w:t>
            </w:r>
          </w:p>
        </w:tc>
        <w:tc>
          <w:tcPr>
            <w:tcW w:w="17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cs="宋体"/>
                <w:sz w:val="15"/>
                <w:szCs w:val="15"/>
              </w:rPr>
            </w:pPr>
            <w:r>
              <w:rPr>
                <w:rFonts w:hint="eastAsia" w:ascii="宋体" w:hAnsi="宋体" w:cs="宋体"/>
                <w:sz w:val="15"/>
                <w:szCs w:val="15"/>
              </w:rPr>
              <w:t>/</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rPr>
          <w:jc w:val="center"/>
        </w:trPr>
        <w:tc>
          <w:tcPr>
            <w:tcW w:w="8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淡水养殖</w:t>
            </w:r>
          </w:p>
        </w:tc>
        <w:tc>
          <w:tcPr>
            <w:tcW w:w="17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cs="宋体"/>
                <w:sz w:val="15"/>
                <w:szCs w:val="15"/>
              </w:rPr>
            </w:pPr>
            <w:r>
              <w:rPr>
                <w:rFonts w:hint="eastAsia" w:ascii="宋体" w:hAnsi="宋体" w:cs="宋体"/>
                <w:sz w:val="15"/>
                <w:szCs w:val="15"/>
              </w:rPr>
              <w:t>/</w:t>
            </w:r>
          </w:p>
        </w:tc>
        <w:tc>
          <w:tcPr>
            <w:tcW w:w="13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cs="宋体"/>
                <w:sz w:val="22"/>
              </w:rPr>
            </w:pPr>
            <w:r>
              <w:rPr>
                <w:rFonts w:hint="eastAsia" w:ascii="宋体" w:hAnsi="宋体" w:cs="宋体"/>
                <w:sz w:val="22"/>
              </w:rPr>
              <w:t>/</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专业集群发展</w:t>
      </w:r>
    </w:p>
    <w:p>
      <w:pPr>
        <w:spacing w:line="6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学校共计4个专业大类24个专业。</w:t>
      </w:r>
      <w:r>
        <w:rPr>
          <w:rFonts w:ascii="Times New Roman" w:hAnsi="Times New Roman" w:eastAsia="方正仿宋_GBK"/>
          <w:kern w:val="0"/>
          <w:sz w:val="32"/>
          <w:szCs w:val="32"/>
        </w:rPr>
        <w:t>农林牧渔类</w:t>
      </w:r>
      <w:r>
        <w:rPr>
          <w:rFonts w:hint="eastAsia" w:ascii="Times New Roman" w:hAnsi="Times New Roman" w:eastAsia="方正仿宋_GBK"/>
          <w:kern w:val="0"/>
          <w:sz w:val="32"/>
          <w:szCs w:val="32"/>
        </w:rPr>
        <w:t>有12个专业：</w:t>
      </w:r>
      <w:r>
        <w:rPr>
          <w:rFonts w:ascii="Times New Roman" w:hAnsi="Times New Roman" w:eastAsia="方正仿宋_GBK"/>
          <w:kern w:val="0"/>
          <w:sz w:val="32"/>
          <w:szCs w:val="32"/>
        </w:rPr>
        <w:t>畜牧兽医</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观光农业经营</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农产品营销与储运</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农村电气技术</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农村经济综合管理</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农业机械使用与维护</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园林技术</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现代农艺技术</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农产品加工与质量检测</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茶叶生产与加工</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淡水养殖</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宠物养护与经营</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教育类</w:t>
      </w:r>
      <w:r>
        <w:rPr>
          <w:rFonts w:hint="eastAsia" w:ascii="Times New Roman" w:hAnsi="Times New Roman" w:eastAsia="方正仿宋_GBK"/>
          <w:kern w:val="0"/>
          <w:sz w:val="32"/>
          <w:szCs w:val="32"/>
        </w:rPr>
        <w:t>1个有专业：</w:t>
      </w:r>
      <w:r>
        <w:rPr>
          <w:rFonts w:ascii="Times New Roman" w:hAnsi="Times New Roman" w:eastAsia="方正仿宋_GBK"/>
          <w:kern w:val="0"/>
          <w:sz w:val="32"/>
          <w:szCs w:val="32"/>
        </w:rPr>
        <w:t>学前教育</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财经商贸类</w:t>
      </w:r>
      <w:r>
        <w:rPr>
          <w:rFonts w:hint="eastAsia" w:ascii="Times New Roman" w:hAnsi="Times New Roman" w:eastAsia="方正仿宋_GBK"/>
          <w:kern w:val="0"/>
          <w:sz w:val="32"/>
          <w:szCs w:val="32"/>
        </w:rPr>
        <w:t>有2个专业：</w:t>
      </w:r>
      <w:r>
        <w:rPr>
          <w:rFonts w:ascii="Times New Roman" w:hAnsi="Times New Roman" w:eastAsia="方正仿宋_GBK"/>
          <w:kern w:val="0"/>
          <w:sz w:val="32"/>
          <w:szCs w:val="32"/>
        </w:rPr>
        <w:t>电子商务</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会计电算化</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其他类</w:t>
      </w:r>
      <w:r>
        <w:rPr>
          <w:rFonts w:hint="eastAsia" w:ascii="Times New Roman" w:hAnsi="Times New Roman" w:eastAsia="方正仿宋_GBK"/>
          <w:kern w:val="0"/>
          <w:sz w:val="32"/>
          <w:szCs w:val="32"/>
        </w:rPr>
        <w:t>专业有9个：</w:t>
      </w:r>
      <w:r>
        <w:rPr>
          <w:rFonts w:ascii="Times New Roman" w:hAnsi="Times New Roman" w:eastAsia="方正仿宋_GBK"/>
          <w:kern w:val="0"/>
          <w:sz w:val="32"/>
          <w:szCs w:val="32"/>
        </w:rPr>
        <w:t>汽车制造与检修</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新能源汽车维修</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工业机器人技术应用</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城市轨道交通车辆运用与检修</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物联网技术应用</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中餐烹饪与营养膳食</w:t>
      </w:r>
      <w:r>
        <w:rPr>
          <w:rFonts w:hint="eastAsia" w:ascii="Times New Roman" w:hAnsi="Times New Roman" w:eastAsia="方正仿宋_GBK"/>
          <w:kern w:val="0"/>
          <w:sz w:val="32"/>
          <w:szCs w:val="32"/>
        </w:rPr>
        <w:t>、</w:t>
      </w:r>
      <w:r>
        <w:rPr>
          <w:rFonts w:ascii="Times New Roman" w:hAnsi="Times New Roman" w:eastAsia="方正仿宋_GBK"/>
          <w:kern w:val="0"/>
          <w:sz w:val="32"/>
          <w:szCs w:val="32"/>
        </w:rPr>
        <w:t>大数据技术与应用</w:t>
      </w:r>
      <w:r>
        <w:rPr>
          <w:rFonts w:hint="eastAsia" w:ascii="Times New Roman" w:hAnsi="Times New Roman" w:eastAsia="方正仿宋_GBK"/>
          <w:kern w:val="0"/>
          <w:sz w:val="32"/>
          <w:szCs w:val="32"/>
        </w:rPr>
        <w:t>、食品生物工艺、</w:t>
      </w:r>
      <w:r>
        <w:rPr>
          <w:rFonts w:ascii="Times New Roman" w:hAnsi="Times New Roman" w:eastAsia="方正仿宋_GBK"/>
          <w:kern w:val="0"/>
          <w:sz w:val="32"/>
          <w:szCs w:val="32"/>
        </w:rPr>
        <w:t>幼儿保育</w:t>
      </w:r>
      <w:r>
        <w:rPr>
          <w:rFonts w:hint="eastAsia" w:ascii="Times New Roman" w:hAnsi="Times New Roman" w:eastAsia="方正仿宋_GBK"/>
          <w:kern w:val="0"/>
          <w:sz w:val="32"/>
          <w:szCs w:val="32"/>
        </w:rPr>
        <w:t>。</w:t>
      </w:r>
    </w:p>
    <w:p>
      <w:pPr>
        <w:jc w:val="center"/>
        <w:rPr>
          <w:rFonts w:ascii="仿宋" w:hAnsi="仿宋" w:eastAsia="仿宋" w:cs="仿宋"/>
          <w:b/>
        </w:rPr>
      </w:pPr>
      <w:r>
        <w:rPr>
          <w:rFonts w:ascii="仿宋" w:hAnsi="仿宋" w:eastAsia="仿宋" w:cs="仿宋"/>
          <w:b/>
        </w:rPr>
        <w:t>表22  2020年学校专业设置情况一览表</w:t>
      </w:r>
    </w:p>
    <w:tbl>
      <w:tblPr>
        <w:tblStyle w:val="19"/>
        <w:tblW w:w="0" w:type="auto"/>
        <w:jc w:val="center"/>
        <w:tblLayout w:type="autofit"/>
        <w:tblCellMar>
          <w:top w:w="0" w:type="dxa"/>
          <w:left w:w="10" w:type="dxa"/>
          <w:bottom w:w="0" w:type="dxa"/>
          <w:right w:w="10" w:type="dxa"/>
        </w:tblCellMar>
      </w:tblPr>
      <w:tblGrid>
        <w:gridCol w:w="520"/>
        <w:gridCol w:w="722"/>
        <w:gridCol w:w="2328"/>
        <w:gridCol w:w="1074"/>
        <w:gridCol w:w="1057"/>
        <w:gridCol w:w="1481"/>
        <w:gridCol w:w="427"/>
        <w:gridCol w:w="913"/>
      </w:tblGrid>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序号</w:t>
            </w:r>
          </w:p>
        </w:tc>
        <w:tc>
          <w:tcPr>
            <w:tcW w:w="7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专业大类</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专业名称</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专业代码</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设置时间（年）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首次招生时间</w:t>
            </w:r>
          </w:p>
          <w:p>
            <w:pPr>
              <w:jc w:val="center"/>
            </w:pPr>
            <w:r>
              <w:rPr>
                <w:rFonts w:ascii="仿宋" w:hAnsi="仿宋" w:eastAsia="仿宋" w:cs="仿宋"/>
                <w:b/>
              </w:rPr>
              <w:t>（年）</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学制</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全日制/非全日制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农林牧渔类</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畜牧兽医</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012000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1917</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1917</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观光农业经营</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010300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2012</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2012</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3</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农产品营销与储运</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012600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2012</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2012</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4</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农村电气技术</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012800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2012</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2012</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5</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农村经济综合管理</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013100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2011</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2011</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6</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农业机械使用与维护</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012700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2011</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2011</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7</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园林技术</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011500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1917</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1917</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8</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现代农艺技术</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010200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2011</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2011</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9</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农产品加工与质量检测</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013850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2020</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2020</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10</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茶叶生产与加工</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010800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2019</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2019</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11</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淡水养殖</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012200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2019</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2019</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12</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宠物养护与经营</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012100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2018</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2018</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13</w:t>
            </w:r>
          </w:p>
        </w:tc>
        <w:tc>
          <w:tcPr>
            <w:tcW w:w="72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教育类</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学前教育</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160450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2016</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2016</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14</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财经商贸类</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电子商务</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121100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2018</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2018</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15</w:t>
            </w:r>
          </w:p>
        </w:tc>
        <w:tc>
          <w:tcPr>
            <w:tcW w:w="72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会计电算化</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120200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2013</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2013</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16</w:t>
            </w:r>
          </w:p>
        </w:tc>
        <w:tc>
          <w:tcPr>
            <w:tcW w:w="722" w:type="dxa"/>
            <w:vMerge w:val="restart"/>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其他类</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汽车制造与检修</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051700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2011</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等线"/>
                <w:sz w:val="15"/>
                <w:szCs w:val="15"/>
              </w:rPr>
              <w:t>2011</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17</w:t>
            </w:r>
          </w:p>
        </w:tc>
        <w:tc>
          <w:tcPr>
            <w:tcW w:w="722"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新能源汽车维修</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082501</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2018</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仿宋"/>
                <w:sz w:val="15"/>
                <w:szCs w:val="15"/>
              </w:rPr>
              <w:t>2018</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18</w:t>
            </w:r>
          </w:p>
        </w:tc>
        <w:tc>
          <w:tcPr>
            <w:tcW w:w="722"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工业机器人技术应用</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053600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2019</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仿宋"/>
                <w:sz w:val="15"/>
                <w:szCs w:val="15"/>
              </w:rPr>
              <w:t>2019</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19</w:t>
            </w:r>
          </w:p>
        </w:tc>
        <w:tc>
          <w:tcPr>
            <w:tcW w:w="722"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城市轨道交通车辆运用与检修</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080800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2020</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仿宋"/>
                <w:sz w:val="15"/>
                <w:szCs w:val="15"/>
              </w:rPr>
              <w:t>2020</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20</w:t>
            </w:r>
          </w:p>
        </w:tc>
        <w:tc>
          <w:tcPr>
            <w:tcW w:w="722"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物联网技术应用</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091900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2019</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仿宋"/>
                <w:sz w:val="15"/>
                <w:szCs w:val="15"/>
              </w:rPr>
              <w:t>2019</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21</w:t>
            </w:r>
          </w:p>
        </w:tc>
        <w:tc>
          <w:tcPr>
            <w:tcW w:w="722"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中餐烹饪与营养膳食</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130700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2019</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仿宋"/>
                <w:sz w:val="15"/>
                <w:szCs w:val="15"/>
              </w:rPr>
              <w:t>2019</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22</w:t>
            </w:r>
          </w:p>
        </w:tc>
        <w:tc>
          <w:tcPr>
            <w:tcW w:w="722"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大数据技术与应用</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等线"/>
                <w:sz w:val="15"/>
                <w:szCs w:val="15"/>
              </w:rPr>
              <w:t>092850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2019</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ascii="仿宋" w:hAnsi="仿宋" w:eastAsia="仿宋" w:cs="仿宋"/>
                <w:sz w:val="15"/>
                <w:szCs w:val="15"/>
              </w:rPr>
              <w:t>2019</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hint="eastAsia" w:ascii="仿宋" w:hAnsi="仿宋" w:eastAsia="仿宋" w:cs="仿宋"/>
                <w:sz w:val="15"/>
                <w:szCs w:val="15"/>
              </w:rPr>
              <w:t>23</w:t>
            </w:r>
          </w:p>
        </w:tc>
        <w:tc>
          <w:tcPr>
            <w:tcW w:w="722" w:type="dxa"/>
            <w:vMerge w:val="continue"/>
            <w:tcBorders>
              <w:left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hint="eastAsia" w:ascii="仿宋" w:hAnsi="仿宋" w:eastAsia="仿宋" w:cs="仿宋"/>
                <w:sz w:val="15"/>
                <w:szCs w:val="15"/>
              </w:rPr>
              <w:t>食品生物工艺</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hint="eastAsia" w:ascii="仿宋" w:hAnsi="仿宋" w:eastAsia="仿宋" w:cs="等线"/>
                <w:sz w:val="15"/>
                <w:szCs w:val="15"/>
              </w:rPr>
              <w:t>071100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 w:val="15"/>
                <w:szCs w:val="15"/>
              </w:rPr>
            </w:pPr>
            <w:r>
              <w:rPr>
                <w:rFonts w:hint="eastAsia" w:ascii="仿宋" w:hAnsi="仿宋" w:eastAsia="仿宋" w:cs="仿宋"/>
                <w:sz w:val="15"/>
                <w:szCs w:val="15"/>
              </w:rPr>
              <w:t>2019</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sz w:val="15"/>
                <w:szCs w:val="15"/>
              </w:rPr>
            </w:pPr>
            <w:r>
              <w:rPr>
                <w:rFonts w:hint="eastAsia" w:ascii="仿宋" w:hAnsi="仿宋" w:eastAsia="仿宋" w:cs="仿宋"/>
                <w:sz w:val="15"/>
                <w:szCs w:val="15"/>
              </w:rPr>
              <w:t>2019</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sz w:val="15"/>
                <w:szCs w:val="15"/>
              </w:rPr>
            </w:pPr>
            <w:r>
              <w:rPr>
                <w:rFonts w:ascii="仿宋" w:hAnsi="仿宋" w:eastAsia="仿宋" w:cs="仿宋"/>
                <w:b/>
                <w:sz w:val="15"/>
                <w:szCs w:val="15"/>
              </w:rPr>
              <w:t>全日制</w:t>
            </w:r>
          </w:p>
        </w:tc>
      </w:tr>
      <w:tr>
        <w:tblPrEx>
          <w:tblCellMar>
            <w:top w:w="0" w:type="dxa"/>
            <w:left w:w="10" w:type="dxa"/>
            <w:bottom w:w="0" w:type="dxa"/>
            <w:right w:w="1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 w:val="15"/>
                <w:szCs w:val="15"/>
              </w:rPr>
            </w:pPr>
            <w:r>
              <w:rPr>
                <w:rFonts w:hint="eastAsia" w:ascii="仿宋" w:hAnsi="仿宋" w:eastAsia="仿宋" w:cs="仿宋"/>
                <w:sz w:val="15"/>
                <w:szCs w:val="15"/>
              </w:rPr>
              <w:t>24</w:t>
            </w:r>
          </w:p>
        </w:tc>
        <w:tc>
          <w:tcPr>
            <w:tcW w:w="722" w:type="dxa"/>
            <w:vMerge w:val="continue"/>
            <w:tcBorders>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仿宋" w:hAnsi="仿宋" w:eastAsia="仿宋"/>
                <w:sz w:val="15"/>
                <w:szCs w:val="15"/>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 w:val="15"/>
                <w:szCs w:val="15"/>
              </w:rPr>
            </w:pPr>
            <w:r>
              <w:rPr>
                <w:rFonts w:ascii="仿宋" w:hAnsi="仿宋" w:eastAsia="仿宋" w:cs="仿宋"/>
                <w:sz w:val="15"/>
                <w:szCs w:val="15"/>
              </w:rPr>
              <w:t>幼儿保育</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等线"/>
                <w:sz w:val="15"/>
                <w:szCs w:val="15"/>
              </w:rPr>
            </w:pPr>
            <w:r>
              <w:rPr>
                <w:rFonts w:ascii="仿宋" w:hAnsi="仿宋" w:eastAsia="仿宋" w:cs="等线"/>
                <w:sz w:val="15"/>
                <w:szCs w:val="15"/>
              </w:rPr>
              <w:t>160200</w:t>
            </w:r>
          </w:p>
        </w:tc>
        <w:tc>
          <w:tcPr>
            <w:tcW w:w="105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 w:val="15"/>
                <w:szCs w:val="15"/>
              </w:rPr>
            </w:pPr>
            <w:r>
              <w:rPr>
                <w:rFonts w:ascii="仿宋" w:hAnsi="仿宋" w:eastAsia="仿宋" w:cs="仿宋"/>
                <w:sz w:val="15"/>
                <w:szCs w:val="15"/>
              </w:rPr>
              <w:t>2020</w:t>
            </w:r>
          </w:p>
        </w:tc>
        <w:tc>
          <w:tcPr>
            <w:tcW w:w="1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rPr>
                <w:rFonts w:ascii="仿宋" w:hAnsi="仿宋" w:eastAsia="仿宋" w:cs="仿宋"/>
                <w:sz w:val="15"/>
                <w:szCs w:val="15"/>
              </w:rPr>
            </w:pPr>
            <w:r>
              <w:rPr>
                <w:rFonts w:ascii="仿宋" w:hAnsi="仿宋" w:eastAsia="仿宋" w:cs="仿宋"/>
                <w:sz w:val="15"/>
                <w:szCs w:val="15"/>
              </w:rPr>
              <w:t>2020</w:t>
            </w:r>
          </w:p>
        </w:tc>
        <w:tc>
          <w:tcPr>
            <w:tcW w:w="42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sz w:val="15"/>
                <w:szCs w:val="15"/>
              </w:rPr>
            </w:pPr>
            <w:r>
              <w:rPr>
                <w:rFonts w:hint="eastAsia" w:ascii="仿宋" w:hAnsi="仿宋" w:eastAsia="仿宋" w:cs="仿宋"/>
                <w:sz w:val="15"/>
                <w:szCs w:val="15"/>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sz w:val="15"/>
                <w:szCs w:val="15"/>
              </w:rPr>
            </w:pPr>
            <w:r>
              <w:rPr>
                <w:rFonts w:ascii="仿宋" w:hAnsi="仿宋" w:eastAsia="仿宋" w:cs="仿宋"/>
                <w:b/>
                <w:sz w:val="15"/>
                <w:szCs w:val="15"/>
              </w:rPr>
              <w:t>全日制</w:t>
            </w: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24" w:name="_Toc19803"/>
      <w:r>
        <w:rPr>
          <w:rFonts w:hint="eastAsia" w:ascii="方正楷体_GBK" w:hAnsi="方正楷体_GBK" w:eastAsia="方正楷体_GBK" w:cs="方正楷体_GBK"/>
          <w:b w:val="0"/>
          <w:sz w:val="32"/>
          <w:szCs w:val="32"/>
        </w:rPr>
        <w:t>（二）教育教学改革</w:t>
      </w:r>
      <w:bookmarkEnd w:id="24"/>
    </w:p>
    <w:p>
      <w:pPr>
        <w:pStyle w:val="4"/>
        <w:spacing w:before="0" w:beforeAutospacing="0" w:after="0" w:afterAutospacing="0" w:line="600" w:lineRule="exact"/>
        <w:ind w:firstLine="643" w:firstLineChars="200"/>
        <w:rPr>
          <w:rFonts w:ascii="方正仿宋_GBK" w:eastAsia="方正仿宋_GBK"/>
          <w:b w:val="0"/>
          <w:sz w:val="32"/>
          <w:szCs w:val="32"/>
        </w:rPr>
      </w:pPr>
      <w:r>
        <w:rPr>
          <w:rFonts w:hint="eastAsia" w:ascii="方正仿宋_GBK" w:eastAsia="方正仿宋_GBK"/>
          <w:sz w:val="32"/>
          <w:szCs w:val="32"/>
        </w:rPr>
        <w:t>1.重大项目建设情况</w:t>
      </w:r>
    </w:p>
    <w:p>
      <w:pPr>
        <w:spacing w:line="600" w:lineRule="exact"/>
        <w:ind w:firstLine="640" w:firstLineChars="200"/>
        <w:rPr>
          <w:rFonts w:ascii="方正仿宋_GBK" w:eastAsia="方正仿宋_GBK"/>
          <w:b/>
          <w:bCs/>
          <w:sz w:val="32"/>
          <w:szCs w:val="32"/>
        </w:rPr>
      </w:pPr>
      <w:r>
        <w:rPr>
          <w:rFonts w:ascii="方正仿宋_GBK" w:eastAsia="方正仿宋_GBK"/>
          <w:sz w:val="32"/>
          <w:szCs w:val="32"/>
        </w:rPr>
        <w:t>2019</w:t>
      </w:r>
      <w:r>
        <w:rPr>
          <w:rFonts w:hint="eastAsia" w:ascii="方正仿宋_GBK" w:eastAsia="方正仿宋_GBK"/>
          <w:sz w:val="32"/>
          <w:szCs w:val="32"/>
        </w:rPr>
        <w:t>--</w:t>
      </w:r>
      <w:r>
        <w:rPr>
          <w:rFonts w:ascii="方正仿宋_GBK" w:eastAsia="方正仿宋_GBK"/>
          <w:sz w:val="32"/>
          <w:szCs w:val="32"/>
        </w:rPr>
        <w:t>2020年，我校正在实施的重大项目为食堂建设工程项目，为续建项目，2019年投入</w:t>
      </w:r>
      <w:r>
        <w:rPr>
          <w:rFonts w:hint="eastAsia" w:ascii="方正仿宋_GBK" w:eastAsia="方正仿宋_GBK"/>
          <w:sz w:val="32"/>
          <w:szCs w:val="32"/>
        </w:rPr>
        <w:t>市级经费</w:t>
      </w:r>
      <w:r>
        <w:rPr>
          <w:rFonts w:ascii="方正仿宋_GBK" w:eastAsia="方正仿宋_GBK"/>
          <w:sz w:val="32"/>
          <w:szCs w:val="32"/>
        </w:rPr>
        <w:t>198万元，2020年投入</w:t>
      </w:r>
      <w:r>
        <w:rPr>
          <w:rFonts w:hint="eastAsia" w:ascii="方正仿宋_GBK" w:eastAsia="方正仿宋_GBK"/>
          <w:sz w:val="32"/>
          <w:szCs w:val="32"/>
        </w:rPr>
        <w:t>市级经费</w:t>
      </w:r>
      <w:r>
        <w:rPr>
          <w:rFonts w:ascii="方正仿宋_GBK" w:eastAsia="方正仿宋_GBK"/>
          <w:sz w:val="32"/>
          <w:szCs w:val="32"/>
        </w:rPr>
        <w:t>1002万元，预计2021年4月底完工。建成后将极大改善我校师生就餐拥挤的状况，提升我校办学条件。</w:t>
      </w:r>
    </w:p>
    <w:p>
      <w:pPr>
        <w:jc w:val="center"/>
        <w:rPr>
          <w:rFonts w:ascii="仿宋" w:hAnsi="仿宋" w:eastAsia="仿宋" w:cs="仿宋"/>
          <w:b/>
        </w:rPr>
      </w:pPr>
      <w:r>
        <w:rPr>
          <w:rFonts w:ascii="仿宋" w:hAnsi="仿宋" w:eastAsia="仿宋" w:cs="仿宋"/>
          <w:b/>
        </w:rPr>
        <w:t>表23  2019-2020年重大项目建设情况一览表（单位：个、万元）</w:t>
      </w:r>
    </w:p>
    <w:tbl>
      <w:tblPr>
        <w:tblStyle w:val="19"/>
        <w:tblW w:w="0" w:type="auto"/>
        <w:tblInd w:w="98" w:type="dxa"/>
        <w:tblLayout w:type="autofit"/>
        <w:tblCellMar>
          <w:top w:w="0" w:type="dxa"/>
          <w:left w:w="10" w:type="dxa"/>
          <w:bottom w:w="0" w:type="dxa"/>
          <w:right w:w="10" w:type="dxa"/>
        </w:tblCellMar>
      </w:tblPr>
      <w:tblGrid>
        <w:gridCol w:w="810"/>
        <w:gridCol w:w="1074"/>
        <w:gridCol w:w="1076"/>
        <w:gridCol w:w="1075"/>
        <w:gridCol w:w="1090"/>
        <w:gridCol w:w="1075"/>
        <w:gridCol w:w="1075"/>
        <w:gridCol w:w="1149"/>
      </w:tblGrid>
      <w:tr>
        <w:tblPrEx>
          <w:tblCellMar>
            <w:top w:w="0" w:type="dxa"/>
            <w:left w:w="10" w:type="dxa"/>
            <w:bottom w:w="0" w:type="dxa"/>
            <w:right w:w="10" w:type="dxa"/>
          </w:tblCellMar>
        </w:tblPrEx>
        <w:tc>
          <w:tcPr>
            <w:tcW w:w="849"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24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国家级</w:t>
            </w:r>
          </w:p>
        </w:tc>
        <w:tc>
          <w:tcPr>
            <w:tcW w:w="24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市级</w:t>
            </w:r>
          </w:p>
        </w:tc>
        <w:tc>
          <w:tcPr>
            <w:tcW w:w="241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区县级</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经费合计</w:t>
            </w:r>
          </w:p>
        </w:tc>
      </w:tr>
      <w:tr>
        <w:tblPrEx>
          <w:tblCellMar>
            <w:top w:w="0" w:type="dxa"/>
            <w:left w:w="10" w:type="dxa"/>
            <w:bottom w:w="0" w:type="dxa"/>
            <w:right w:w="10" w:type="dxa"/>
          </w:tblCellMar>
        </w:tblPrEx>
        <w:tc>
          <w:tcPr>
            <w:tcW w:w="849"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项目数</w:t>
            </w:r>
          </w:p>
        </w:tc>
        <w:tc>
          <w:tcPr>
            <w:tcW w:w="12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项目经费</w:t>
            </w:r>
          </w:p>
        </w:tc>
        <w:tc>
          <w:tcPr>
            <w:tcW w:w="1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项目数</w:t>
            </w:r>
          </w:p>
        </w:tc>
        <w:tc>
          <w:tcPr>
            <w:tcW w:w="1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项目经费</w:t>
            </w:r>
          </w:p>
        </w:tc>
        <w:tc>
          <w:tcPr>
            <w:tcW w:w="1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项目数</w:t>
            </w:r>
          </w:p>
        </w:tc>
        <w:tc>
          <w:tcPr>
            <w:tcW w:w="1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项目经费</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pPr>
          </w:p>
        </w:tc>
      </w:tr>
      <w:tr>
        <w:tc>
          <w:tcPr>
            <w:tcW w:w="8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sz w:val="20"/>
              </w:rPr>
              <w:t>2019</w:t>
            </w:r>
          </w:p>
        </w:tc>
        <w:tc>
          <w:tcPr>
            <w:tcW w:w="12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2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w:t>
            </w:r>
          </w:p>
        </w:tc>
        <w:tc>
          <w:tcPr>
            <w:tcW w:w="1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198</w:t>
            </w:r>
          </w:p>
        </w:tc>
        <w:tc>
          <w:tcPr>
            <w:tcW w:w="1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198</w:t>
            </w:r>
          </w:p>
        </w:tc>
      </w:tr>
      <w:tr>
        <w:tc>
          <w:tcPr>
            <w:tcW w:w="8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sz w:val="20"/>
              </w:rPr>
              <w:t>2020</w:t>
            </w:r>
          </w:p>
        </w:tc>
        <w:tc>
          <w:tcPr>
            <w:tcW w:w="12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2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w:t>
            </w:r>
          </w:p>
        </w:tc>
        <w:tc>
          <w:tcPr>
            <w:tcW w:w="1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1002</w:t>
            </w:r>
          </w:p>
        </w:tc>
        <w:tc>
          <w:tcPr>
            <w:tcW w:w="1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2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1002</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ascii="方正仿宋_GBK" w:eastAsia="方正仿宋_GBK"/>
          <w:sz w:val="32"/>
          <w:szCs w:val="32"/>
        </w:rPr>
        <w:t>2.</w:t>
      </w:r>
      <w:r>
        <w:rPr>
          <w:rFonts w:hint="eastAsia" w:ascii="方正仿宋_GBK" w:eastAsia="方正仿宋_GBK"/>
          <w:sz w:val="32"/>
          <w:szCs w:val="32"/>
        </w:rPr>
        <w:t>修订人才培养方案</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学校严格按照《</w:t>
      </w:r>
      <w:r>
        <w:rPr>
          <w:rFonts w:ascii="方正仿宋_GBK" w:eastAsia="方正仿宋_GBK"/>
          <w:sz w:val="32"/>
          <w:szCs w:val="32"/>
        </w:rPr>
        <w:t>教育部关于职业院校专业人才培养方案制订与实施工作的指导意见</w:t>
      </w:r>
      <w:r>
        <w:rPr>
          <w:rFonts w:hint="eastAsia" w:ascii="方正仿宋_GBK" w:eastAsia="方正仿宋_GBK"/>
          <w:sz w:val="32"/>
          <w:szCs w:val="32"/>
        </w:rPr>
        <w:t>》（教职成〔</w:t>
      </w:r>
      <w:r>
        <w:rPr>
          <w:rFonts w:ascii="方正仿宋_GBK" w:eastAsia="方正仿宋_GBK"/>
          <w:sz w:val="32"/>
          <w:szCs w:val="32"/>
        </w:rPr>
        <w:t>2019〕13号</w:t>
      </w:r>
      <w:r>
        <w:rPr>
          <w:rFonts w:hint="eastAsia" w:ascii="方正仿宋_GBK" w:eastAsia="方正仿宋_GBK"/>
          <w:sz w:val="32"/>
          <w:szCs w:val="32"/>
        </w:rPr>
        <w:t>）、《教育部</w:t>
      </w:r>
      <w:r>
        <w:rPr>
          <w:rFonts w:ascii="方正仿宋_GBK" w:eastAsia="方正仿宋_GBK"/>
          <w:sz w:val="32"/>
          <w:szCs w:val="32"/>
        </w:rPr>
        <w:t>关于组织做好职业院校专业人才培养方案制订与实施工作的通知</w:t>
      </w:r>
      <w:r>
        <w:rPr>
          <w:rFonts w:hint="eastAsia" w:ascii="方正仿宋_GBK" w:eastAsia="方正仿宋_GBK"/>
          <w:sz w:val="32"/>
          <w:szCs w:val="32"/>
        </w:rPr>
        <w:t>》（教职成司函〔</w:t>
      </w:r>
      <w:r>
        <w:rPr>
          <w:rFonts w:ascii="方正仿宋_GBK" w:eastAsia="方正仿宋_GBK"/>
          <w:sz w:val="32"/>
          <w:szCs w:val="32"/>
        </w:rPr>
        <w:t>2019〕61号</w:t>
      </w:r>
      <w:r>
        <w:rPr>
          <w:rFonts w:hint="eastAsia" w:ascii="方正仿宋_GBK" w:eastAsia="方正仿宋_GBK"/>
          <w:sz w:val="32"/>
          <w:szCs w:val="32"/>
        </w:rPr>
        <w:t>）、《</w:t>
      </w:r>
      <w:r>
        <w:rPr>
          <w:rFonts w:ascii="方正仿宋_GBK" w:eastAsia="方正仿宋_GBK"/>
          <w:sz w:val="32"/>
          <w:szCs w:val="32"/>
        </w:rPr>
        <w:t>职业教育公共基础课方案</w:t>
      </w:r>
      <w:r>
        <w:rPr>
          <w:rFonts w:hint="eastAsia" w:ascii="方正仿宋_GBK" w:eastAsia="方正仿宋_GBK"/>
          <w:sz w:val="32"/>
          <w:szCs w:val="32"/>
        </w:rPr>
        <w:t>》（教职成厅〔</w:t>
      </w:r>
      <w:r>
        <w:rPr>
          <w:rFonts w:ascii="方正仿宋_GBK" w:eastAsia="方正仿宋_GBK"/>
          <w:sz w:val="32"/>
          <w:szCs w:val="32"/>
        </w:rPr>
        <w:t>2019〕6号</w:t>
      </w:r>
      <w:r>
        <w:rPr>
          <w:rFonts w:hint="eastAsia" w:ascii="方正仿宋_GBK" w:eastAsia="方正仿宋_GBK"/>
          <w:sz w:val="32"/>
          <w:szCs w:val="32"/>
        </w:rPr>
        <w:t>）、《</w:t>
      </w:r>
      <w:r>
        <w:rPr>
          <w:rFonts w:ascii="方正仿宋_GBK" w:eastAsia="方正仿宋_GBK"/>
          <w:sz w:val="32"/>
          <w:szCs w:val="32"/>
        </w:rPr>
        <w:t>教育部办公厅关于加强和改进新时代中等职业学校德育工作的意见</w:t>
      </w:r>
      <w:r>
        <w:rPr>
          <w:rFonts w:hint="eastAsia" w:ascii="方正仿宋_GBK" w:eastAsia="方正仿宋_GBK"/>
          <w:sz w:val="32"/>
          <w:szCs w:val="32"/>
        </w:rPr>
        <w:t>》（教职成厅〔</w:t>
      </w:r>
      <w:r>
        <w:rPr>
          <w:rFonts w:ascii="方正仿宋_GBK" w:eastAsia="方正仿宋_GBK"/>
          <w:sz w:val="32"/>
          <w:szCs w:val="32"/>
        </w:rPr>
        <w:t>2019〕7号</w:t>
      </w:r>
      <w:r>
        <w:rPr>
          <w:rFonts w:hint="eastAsia" w:ascii="方正仿宋_GBK" w:eastAsia="方正仿宋_GBK"/>
          <w:sz w:val="32"/>
          <w:szCs w:val="32"/>
        </w:rPr>
        <w:t>）和《重庆市中等职业学校30个专业人才培养指导方案》等要求，召开专门会议，所有专业按新要求对照修订人才培养方案，根据专业办学方向和企业需求，规范专业教学，推动专业教学标准落地。2020年共开设24个专业，所有专业都制定了人才培养方案，本年度9个专业按新要求修订人才培养方案，占专业总数的37.5%。</w:t>
      </w:r>
    </w:p>
    <w:p>
      <w:pPr>
        <w:jc w:val="center"/>
        <w:rPr>
          <w:rFonts w:ascii="仿宋" w:hAnsi="仿宋" w:eastAsia="仿宋" w:cs="仿宋"/>
          <w:b/>
        </w:rPr>
      </w:pPr>
      <w:r>
        <w:rPr>
          <w:rFonts w:ascii="仿宋" w:hAnsi="仿宋" w:eastAsia="仿宋" w:cs="仿宋"/>
          <w:b/>
        </w:rPr>
        <w:t>表24  2020年人才培养方案修订情况一览表</w:t>
      </w:r>
    </w:p>
    <w:tbl>
      <w:tblPr>
        <w:tblStyle w:val="19"/>
        <w:tblW w:w="0" w:type="auto"/>
        <w:tblInd w:w="98" w:type="dxa"/>
        <w:tblLayout w:type="autofit"/>
        <w:tblCellMar>
          <w:top w:w="0" w:type="dxa"/>
          <w:left w:w="10" w:type="dxa"/>
          <w:bottom w:w="0" w:type="dxa"/>
          <w:right w:w="10" w:type="dxa"/>
        </w:tblCellMar>
      </w:tblPr>
      <w:tblGrid>
        <w:gridCol w:w="1086"/>
        <w:gridCol w:w="2348"/>
        <w:gridCol w:w="2348"/>
        <w:gridCol w:w="2642"/>
      </w:tblGrid>
      <w:tr>
        <w:tblPrEx>
          <w:tblCellMar>
            <w:top w:w="0" w:type="dxa"/>
            <w:left w:w="10" w:type="dxa"/>
            <w:bottom w:w="0" w:type="dxa"/>
            <w:right w:w="10" w:type="dxa"/>
          </w:tblCellMar>
        </w:tblPrEx>
        <w:tc>
          <w:tcPr>
            <w:tcW w:w="11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专业开设数量</w:t>
            </w:r>
          </w:p>
          <w:p>
            <w:pPr>
              <w:jc w:val="center"/>
            </w:pPr>
            <w:r>
              <w:rPr>
                <w:rFonts w:ascii="仿宋" w:hAnsi="仿宋" w:eastAsia="仿宋" w:cs="仿宋"/>
                <w:b/>
              </w:rPr>
              <w:t>（个）</w:t>
            </w:r>
          </w:p>
        </w:tc>
        <w:tc>
          <w:tcPr>
            <w:tcW w:w="2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具有人才培养方案的专业数量</w:t>
            </w:r>
          </w:p>
          <w:p>
            <w:pPr>
              <w:jc w:val="center"/>
            </w:pPr>
            <w:r>
              <w:rPr>
                <w:rFonts w:ascii="仿宋" w:hAnsi="仿宋" w:eastAsia="仿宋" w:cs="仿宋"/>
                <w:b/>
              </w:rPr>
              <w:t>（个）</w:t>
            </w:r>
          </w:p>
        </w:tc>
        <w:tc>
          <w:tcPr>
            <w:tcW w:w="2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按新要求修订人才培养方案专业数量</w:t>
            </w:r>
          </w:p>
          <w:p>
            <w:pPr>
              <w:jc w:val="center"/>
            </w:pPr>
            <w:r>
              <w:rPr>
                <w:rFonts w:ascii="仿宋" w:hAnsi="仿宋" w:eastAsia="仿宋" w:cs="仿宋"/>
                <w:b/>
              </w:rPr>
              <w:t>（个）</w:t>
            </w:r>
          </w:p>
        </w:tc>
        <w:tc>
          <w:tcPr>
            <w:tcW w:w="2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已修订人培方案的专业占专业总数的比例</w:t>
            </w:r>
          </w:p>
          <w:p>
            <w:pPr>
              <w:jc w:val="center"/>
            </w:pPr>
            <w:r>
              <w:rPr>
                <w:rFonts w:ascii="仿宋" w:hAnsi="仿宋" w:eastAsia="仿宋" w:cs="仿宋"/>
                <w:b/>
              </w:rPr>
              <w:t>（%）</w:t>
            </w:r>
          </w:p>
        </w:tc>
      </w:tr>
      <w:tr>
        <w:tblPrEx>
          <w:tblCellMar>
            <w:top w:w="0" w:type="dxa"/>
            <w:left w:w="10" w:type="dxa"/>
            <w:bottom w:w="0" w:type="dxa"/>
            <w:right w:w="10" w:type="dxa"/>
          </w:tblCellMar>
        </w:tblPrEx>
        <w:tc>
          <w:tcPr>
            <w:tcW w:w="112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24</w:t>
            </w:r>
          </w:p>
        </w:tc>
        <w:tc>
          <w:tcPr>
            <w:tcW w:w="2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24</w:t>
            </w:r>
          </w:p>
        </w:tc>
        <w:tc>
          <w:tcPr>
            <w:tcW w:w="26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9</w:t>
            </w:r>
          </w:p>
        </w:tc>
        <w:tc>
          <w:tcPr>
            <w:tcW w:w="2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37.5</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ascii="方正仿宋_GBK" w:eastAsia="方正仿宋_GBK"/>
          <w:sz w:val="32"/>
          <w:szCs w:val="32"/>
        </w:rPr>
        <w:t>3.</w:t>
      </w:r>
      <w:r>
        <w:rPr>
          <w:rFonts w:hint="eastAsia" w:ascii="方正仿宋_GBK" w:eastAsia="方正仿宋_GBK"/>
          <w:sz w:val="32"/>
          <w:szCs w:val="32"/>
        </w:rPr>
        <w:t>优化专业课程体系</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按照以上要求，优化人才培养方案，建设教学资源，规范课程体系建构，尤其是调整文化课科目、课时，强化课程思政、体育和美育课程，落实全国教育大会精神，坚持立德树人，制定实行《重庆市农业学校劳动教育实施方案》。</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成立教材指导委员会，层层把关教材选用。首先由教研组长组织任课教师形成基础推荐，系部审核，再由学校教材指导委员会审核，最后由教务部征订和发放，圆满完成市级中职教材排查工作。</w:t>
      </w:r>
    </w:p>
    <w:p>
      <w:pPr>
        <w:widowControl/>
        <w:spacing w:line="600" w:lineRule="exact"/>
        <w:ind w:firstLine="640" w:firstLineChars="200"/>
        <w:jc w:val="left"/>
        <w:rPr>
          <w:rFonts w:ascii="仿宋" w:hAnsi="仿宋" w:eastAsia="仿宋" w:cs="宋体"/>
          <w:b/>
          <w:kern w:val="0"/>
          <w:sz w:val="32"/>
          <w:szCs w:val="32"/>
        </w:rPr>
      </w:pPr>
      <w:r>
        <w:rPr>
          <w:rFonts w:hint="eastAsia" w:ascii="方正仿宋_GBK" w:eastAsia="方正仿宋_GBK"/>
          <w:sz w:val="32"/>
          <w:szCs w:val="32"/>
        </w:rPr>
        <w:t>2020年，学校设置公共基础课11门，具有课程标准的课程198门，规划教材使用比例为58.3%，开发校本教材4本，每周三全校统一开展2学时劳动教育。</w:t>
      </w:r>
    </w:p>
    <w:p>
      <w:pPr>
        <w:jc w:val="center"/>
        <w:rPr>
          <w:rFonts w:ascii="仿宋" w:hAnsi="仿宋" w:eastAsia="仿宋" w:cs="仿宋"/>
          <w:b/>
        </w:rPr>
      </w:pPr>
      <w:r>
        <w:rPr>
          <w:rFonts w:ascii="仿宋" w:hAnsi="仿宋" w:eastAsia="仿宋" w:cs="仿宋"/>
          <w:b/>
        </w:rPr>
        <w:t>表25  2020年课程建设情况一览表</w:t>
      </w:r>
    </w:p>
    <w:tbl>
      <w:tblPr>
        <w:tblStyle w:val="19"/>
        <w:tblW w:w="0" w:type="auto"/>
        <w:jc w:val="center"/>
        <w:tblLayout w:type="autofit"/>
        <w:tblCellMar>
          <w:top w:w="0" w:type="dxa"/>
          <w:left w:w="10" w:type="dxa"/>
          <w:bottom w:w="0" w:type="dxa"/>
          <w:right w:w="10" w:type="dxa"/>
        </w:tblCellMar>
      </w:tblPr>
      <w:tblGrid>
        <w:gridCol w:w="1791"/>
        <w:gridCol w:w="1998"/>
        <w:gridCol w:w="1654"/>
        <w:gridCol w:w="1644"/>
        <w:gridCol w:w="1435"/>
      </w:tblGrid>
      <w:tr>
        <w:tblPrEx>
          <w:tblCellMar>
            <w:top w:w="0" w:type="dxa"/>
            <w:left w:w="10" w:type="dxa"/>
            <w:bottom w:w="0" w:type="dxa"/>
            <w:right w:w="10" w:type="dxa"/>
          </w:tblCellMar>
        </w:tblPrEx>
        <w:trPr>
          <w:jc w:val="center"/>
        </w:trPr>
        <w:tc>
          <w:tcPr>
            <w:tcW w:w="21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学校公共基础课设置</w:t>
            </w:r>
          </w:p>
          <w:p>
            <w:pPr>
              <w:jc w:val="center"/>
            </w:pPr>
            <w:r>
              <w:rPr>
                <w:rFonts w:ascii="仿宋" w:hAnsi="仿宋" w:eastAsia="仿宋" w:cs="仿宋"/>
                <w:b/>
              </w:rPr>
              <w:t>（门）</w:t>
            </w:r>
          </w:p>
        </w:tc>
        <w:tc>
          <w:tcPr>
            <w:tcW w:w="24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具有课程标准的课程数</w:t>
            </w:r>
          </w:p>
          <w:p>
            <w:pPr>
              <w:jc w:val="center"/>
            </w:pPr>
            <w:r>
              <w:rPr>
                <w:rFonts w:ascii="仿宋" w:hAnsi="仿宋" w:eastAsia="仿宋" w:cs="仿宋"/>
                <w:b/>
              </w:rPr>
              <w:t>（门）</w:t>
            </w:r>
          </w:p>
        </w:tc>
        <w:tc>
          <w:tcPr>
            <w:tcW w:w="20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规划教材使用比例</w:t>
            </w:r>
          </w:p>
          <w:p>
            <w:pPr>
              <w:jc w:val="center"/>
            </w:pPr>
            <w:r>
              <w:rPr>
                <w:rFonts w:ascii="仿宋" w:hAnsi="仿宋" w:eastAsia="仿宋" w:cs="仿宋"/>
                <w:b/>
              </w:rPr>
              <w:t>（%）</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校本教材开发数</w:t>
            </w:r>
          </w:p>
          <w:p>
            <w:pPr>
              <w:jc w:val="center"/>
            </w:pPr>
            <w:r>
              <w:rPr>
                <w:rFonts w:ascii="仿宋" w:hAnsi="仿宋" w:eastAsia="仿宋" w:cs="仿宋"/>
                <w:b/>
              </w:rPr>
              <w:t>（本）</w:t>
            </w:r>
          </w:p>
        </w:tc>
        <w:tc>
          <w:tcPr>
            <w:tcW w:w="1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rPr>
              <w:t>专业劳动课程平均学时（学时）</w:t>
            </w:r>
          </w:p>
        </w:tc>
      </w:tr>
      <w:tr>
        <w:tblPrEx>
          <w:tblCellMar>
            <w:top w:w="0" w:type="dxa"/>
            <w:left w:w="10" w:type="dxa"/>
            <w:bottom w:w="0" w:type="dxa"/>
            <w:right w:w="10" w:type="dxa"/>
          </w:tblCellMar>
        </w:tblPrEx>
        <w:trPr>
          <w:jc w:val="center"/>
        </w:trPr>
        <w:tc>
          <w:tcPr>
            <w:tcW w:w="219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hint="eastAsia" w:ascii="仿宋" w:hAnsi="仿宋" w:eastAsia="仿宋" w:cs="仿宋"/>
                <w:sz w:val="15"/>
                <w:szCs w:val="15"/>
              </w:rPr>
              <w:t>11</w:t>
            </w:r>
          </w:p>
        </w:tc>
        <w:tc>
          <w:tcPr>
            <w:tcW w:w="24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198</w:t>
            </w:r>
          </w:p>
        </w:tc>
        <w:tc>
          <w:tcPr>
            <w:tcW w:w="204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hint="eastAsia"/>
                <w:sz w:val="15"/>
                <w:szCs w:val="15"/>
              </w:rPr>
              <w:t>58.3</w:t>
            </w:r>
          </w:p>
        </w:tc>
        <w:tc>
          <w:tcPr>
            <w:tcW w:w="19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hint="eastAsia" w:ascii="仿宋" w:hAnsi="仿宋" w:eastAsia="仿宋" w:cs="仿宋"/>
                <w:sz w:val="15"/>
                <w:szCs w:val="15"/>
              </w:rPr>
              <w:t>4</w:t>
            </w:r>
          </w:p>
        </w:tc>
        <w:tc>
          <w:tcPr>
            <w:tcW w:w="17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仿宋" w:hAnsi="仿宋" w:eastAsia="仿宋" w:cs="仿宋"/>
                <w:sz w:val="15"/>
                <w:szCs w:val="15"/>
              </w:rPr>
              <w:t>2</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4</w:t>
      </w:r>
      <w:r>
        <w:rPr>
          <w:rFonts w:ascii="方正仿宋_GBK" w:eastAsia="方正仿宋_GBK"/>
          <w:sz w:val="32"/>
          <w:szCs w:val="32"/>
        </w:rPr>
        <w:t>.</w:t>
      </w:r>
      <w:r>
        <w:rPr>
          <w:rFonts w:hint="eastAsia" w:ascii="方正仿宋_GBK" w:eastAsia="方正仿宋_GBK"/>
          <w:sz w:val="32"/>
          <w:szCs w:val="32"/>
        </w:rPr>
        <w:t>强化人才培养模式改革</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按照“产教融合、校企合作”、“理实一体化”基本原则，推进专业人才培养模式、教学模式、评价模式改革，在新入学年级开设“高考班”，语、数、外等基础课程每学期持续开设，扎实打牢文化课程基础，组织教学管理人员赴黔江区民族职业教育中心等地开展学习交流，了解高考班级的组织领导、教师激励、教学教研、技能训练、班级管理、文化氛围营造和优质学科打造等内容。统筹</w:t>
      </w:r>
      <w:r>
        <w:rPr>
          <w:rFonts w:ascii="方正仿宋_GBK" w:eastAsia="方正仿宋_GBK"/>
          <w:sz w:val="32"/>
          <w:szCs w:val="32"/>
        </w:rPr>
        <w:t>各系部</w:t>
      </w:r>
      <w:r>
        <w:rPr>
          <w:rFonts w:hint="eastAsia" w:ascii="方正仿宋_GBK" w:eastAsia="方正仿宋_GBK"/>
          <w:sz w:val="32"/>
          <w:szCs w:val="32"/>
        </w:rPr>
        <w:t>做</w:t>
      </w:r>
      <w:r>
        <w:rPr>
          <w:rFonts w:ascii="方正仿宋_GBK" w:eastAsia="方正仿宋_GBK"/>
          <w:sz w:val="32"/>
          <w:szCs w:val="32"/>
        </w:rPr>
        <w:t>好技能大赛工作</w:t>
      </w:r>
      <w:r>
        <w:rPr>
          <w:rFonts w:hint="eastAsia" w:ascii="方正仿宋_GBK" w:eastAsia="方正仿宋_GBK"/>
          <w:sz w:val="32"/>
          <w:szCs w:val="32"/>
        </w:rPr>
        <w:t>，组织开展“为党育人</w:t>
      </w:r>
      <w:r>
        <w:rPr>
          <w:rFonts w:ascii="方正仿宋_GBK" w:eastAsia="方正仿宋_GBK"/>
          <w:sz w:val="32"/>
          <w:szCs w:val="32"/>
        </w:rPr>
        <w:t xml:space="preserve"> 为国育才”教学成果展和学校艺术节教学成果展。</w:t>
      </w:r>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5</w:t>
      </w:r>
      <w:r>
        <w:rPr>
          <w:rFonts w:ascii="方正仿宋_GBK" w:eastAsia="方正仿宋_GBK"/>
          <w:sz w:val="32"/>
          <w:szCs w:val="32"/>
        </w:rPr>
        <w:t>.</w:t>
      </w:r>
      <w:r>
        <w:rPr>
          <w:rFonts w:hint="eastAsia" w:ascii="方正仿宋_GBK" w:eastAsia="方正仿宋_GBK"/>
          <w:sz w:val="32"/>
          <w:szCs w:val="32"/>
        </w:rPr>
        <w:t>升级专业教师队伍</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骨干教师培养方面，</w:t>
      </w:r>
      <w:r>
        <w:rPr>
          <w:rFonts w:ascii="方正仿宋_GBK" w:eastAsia="方正仿宋_GBK"/>
          <w:sz w:val="32"/>
          <w:szCs w:val="32"/>
        </w:rPr>
        <w:t>2019年至2020年无新增骨干教师。我校总骨干教师数量共计7人，均为我校在职在岗教师。</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双师型教师培养方面，目前共有双师型教师</w:t>
      </w:r>
      <w:r>
        <w:rPr>
          <w:rFonts w:ascii="方正仿宋_GBK" w:eastAsia="方正仿宋_GBK"/>
          <w:sz w:val="32"/>
          <w:szCs w:val="32"/>
        </w:rPr>
        <w:t>97人，其中在职在编双师型教师为86人，外聘双师型教师为11人。在职在编双师型教师中，高级双师为 18人 ，中级双师为26人，初级双师为 42 人。外聘双师型教师11人均为初级。</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青年教师培养方面，组织两年内新入校教师上合格课，要求授课效果欠佳的教师重新参加测试。</w:t>
      </w:r>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6</w:t>
      </w:r>
      <w:r>
        <w:rPr>
          <w:rFonts w:ascii="方正仿宋_GBK" w:eastAsia="方正仿宋_GBK"/>
          <w:sz w:val="32"/>
          <w:szCs w:val="32"/>
        </w:rPr>
        <w:t>.</w:t>
      </w:r>
      <w:r>
        <w:rPr>
          <w:rFonts w:hint="eastAsia" w:ascii="方正仿宋_GBK" w:eastAsia="方正仿宋_GBK"/>
          <w:sz w:val="32"/>
          <w:szCs w:val="32"/>
        </w:rPr>
        <w:t>提升信息化教学能力</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我校所有教室都安装了多媒体教学设备，开通网络，所有班级都可以通过本年度升级的教务管理系统完成学生考勤、成绩记录、课时登记、通知发布等教学工作。利用“欣课表”排课软件，根据实习实训等最新情况准确高效调整重组课表。</w:t>
      </w:r>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7</w:t>
      </w:r>
      <w:r>
        <w:rPr>
          <w:rFonts w:ascii="方正仿宋_GBK" w:eastAsia="方正仿宋_GBK"/>
          <w:sz w:val="32"/>
          <w:szCs w:val="32"/>
        </w:rPr>
        <w:t>.</w:t>
      </w:r>
      <w:r>
        <w:rPr>
          <w:rFonts w:hint="eastAsia" w:ascii="方正仿宋_GBK" w:eastAsia="方正仿宋_GBK"/>
          <w:sz w:val="32"/>
          <w:szCs w:val="32"/>
        </w:rPr>
        <w:t>夯实校内外实习实训基地建设</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2019年，我校有</w:t>
      </w:r>
      <w:r>
        <w:rPr>
          <w:rFonts w:ascii="方正仿宋_GBK" w:eastAsia="方正仿宋_GBK"/>
          <w:sz w:val="32"/>
          <w:szCs w:val="32"/>
        </w:rPr>
        <w:t>校企合作企业</w:t>
      </w:r>
      <w:r>
        <w:rPr>
          <w:rFonts w:hint="eastAsia" w:ascii="方正仿宋_GBK" w:eastAsia="方正仿宋_GBK"/>
          <w:sz w:val="32"/>
          <w:szCs w:val="32"/>
        </w:rPr>
        <w:t>12个，</w:t>
      </w:r>
      <w:r>
        <w:rPr>
          <w:rFonts w:ascii="方正仿宋_GBK" w:eastAsia="方正仿宋_GBK"/>
          <w:sz w:val="32"/>
          <w:szCs w:val="32"/>
        </w:rPr>
        <w:t>校外实训基地</w:t>
      </w:r>
      <w:r>
        <w:rPr>
          <w:rFonts w:hint="eastAsia" w:ascii="方正仿宋_GBK" w:eastAsia="方正仿宋_GBK"/>
          <w:sz w:val="32"/>
          <w:szCs w:val="32"/>
        </w:rPr>
        <w:t>14个，以电子商务为</w:t>
      </w:r>
      <w:r>
        <w:rPr>
          <w:rFonts w:ascii="方正仿宋_GBK" w:eastAsia="方正仿宋_GBK"/>
          <w:sz w:val="32"/>
          <w:szCs w:val="32"/>
        </w:rPr>
        <w:t>校企合作建设重点项目</w:t>
      </w:r>
      <w:r>
        <w:rPr>
          <w:rFonts w:hint="eastAsia" w:ascii="方正仿宋_GBK" w:eastAsia="方正仿宋_GBK"/>
          <w:sz w:val="32"/>
          <w:szCs w:val="32"/>
        </w:rPr>
        <w:t>，</w:t>
      </w:r>
      <w:r>
        <w:rPr>
          <w:rFonts w:ascii="方正仿宋_GBK" w:eastAsia="方正仿宋_GBK"/>
          <w:sz w:val="32"/>
          <w:szCs w:val="32"/>
        </w:rPr>
        <w:t>学生顶岗实习岗位</w:t>
      </w:r>
      <w:r>
        <w:rPr>
          <w:rFonts w:hint="eastAsia" w:ascii="方正仿宋_GBK" w:eastAsia="方正仿宋_GBK"/>
          <w:sz w:val="32"/>
          <w:szCs w:val="32"/>
        </w:rPr>
        <w:t>772个，</w:t>
      </w:r>
      <w:r>
        <w:rPr>
          <w:rFonts w:ascii="方正仿宋_GBK" w:eastAsia="方正仿宋_GBK"/>
          <w:sz w:val="32"/>
          <w:szCs w:val="32"/>
        </w:rPr>
        <w:t>教师企业实践岗位</w:t>
      </w:r>
      <w:r>
        <w:rPr>
          <w:rFonts w:hint="eastAsia" w:ascii="方正仿宋_GBK" w:eastAsia="方正仿宋_GBK"/>
          <w:sz w:val="32"/>
          <w:szCs w:val="32"/>
        </w:rPr>
        <w:t>54个，</w:t>
      </w:r>
      <w:r>
        <w:rPr>
          <w:rFonts w:ascii="方正仿宋_GBK" w:eastAsia="方正仿宋_GBK"/>
          <w:sz w:val="32"/>
          <w:szCs w:val="32"/>
        </w:rPr>
        <w:t>学校培训企业员工</w:t>
      </w:r>
      <w:r>
        <w:rPr>
          <w:rFonts w:hint="eastAsia" w:ascii="方正仿宋_GBK" w:eastAsia="方正仿宋_GBK"/>
          <w:sz w:val="32"/>
          <w:szCs w:val="32"/>
        </w:rPr>
        <w:t>154人，</w:t>
      </w:r>
      <w:r>
        <w:rPr>
          <w:rFonts w:ascii="方正仿宋_GBK" w:eastAsia="方正仿宋_GBK"/>
          <w:sz w:val="32"/>
          <w:szCs w:val="32"/>
        </w:rPr>
        <w:t>校企合作订单班</w:t>
      </w:r>
      <w:r>
        <w:rPr>
          <w:rFonts w:hint="eastAsia" w:ascii="方正仿宋_GBK" w:eastAsia="方正仿宋_GBK"/>
          <w:sz w:val="32"/>
          <w:szCs w:val="32"/>
        </w:rPr>
        <w:t>413</w:t>
      </w:r>
      <w:r>
        <w:rPr>
          <w:rFonts w:ascii="方正仿宋_GBK" w:eastAsia="方正仿宋_GBK"/>
          <w:sz w:val="32"/>
          <w:szCs w:val="32"/>
        </w:rPr>
        <w:t>人</w:t>
      </w:r>
      <w:r>
        <w:rPr>
          <w:rFonts w:hint="eastAsia" w:ascii="方正仿宋_GBK" w:eastAsia="方正仿宋_GBK"/>
          <w:sz w:val="32"/>
          <w:szCs w:val="32"/>
        </w:rPr>
        <w:t>，</w:t>
      </w:r>
      <w:r>
        <w:rPr>
          <w:rFonts w:ascii="方正仿宋_GBK" w:eastAsia="方正仿宋_GBK"/>
          <w:sz w:val="32"/>
          <w:szCs w:val="32"/>
        </w:rPr>
        <w:t>合作企业接收毕业学生</w:t>
      </w:r>
      <w:r>
        <w:rPr>
          <w:rFonts w:hint="eastAsia" w:ascii="方正仿宋_GBK" w:eastAsia="方正仿宋_GBK"/>
          <w:sz w:val="32"/>
          <w:szCs w:val="32"/>
        </w:rPr>
        <w:t>401人。</w:t>
      </w:r>
    </w:p>
    <w:p>
      <w:pPr>
        <w:spacing w:line="600" w:lineRule="exact"/>
        <w:ind w:firstLine="640" w:firstLineChars="200"/>
        <w:rPr>
          <w:rFonts w:ascii="仿宋_GB2312" w:eastAsia="仿宋_GB2312"/>
          <w:kern w:val="0"/>
          <w:sz w:val="32"/>
          <w:szCs w:val="32"/>
        </w:rPr>
      </w:pPr>
      <w:r>
        <w:rPr>
          <w:rFonts w:hint="eastAsia" w:ascii="方正仿宋_GBK" w:eastAsia="方正仿宋_GBK"/>
          <w:sz w:val="32"/>
          <w:szCs w:val="32"/>
        </w:rPr>
        <w:t>2020年，我校有</w:t>
      </w:r>
      <w:r>
        <w:rPr>
          <w:rFonts w:ascii="方正仿宋_GBK" w:eastAsia="方正仿宋_GBK"/>
          <w:sz w:val="32"/>
          <w:szCs w:val="32"/>
        </w:rPr>
        <w:t>校企合作企业</w:t>
      </w:r>
      <w:r>
        <w:rPr>
          <w:rFonts w:hint="eastAsia" w:ascii="方正仿宋_GBK" w:eastAsia="方正仿宋_GBK"/>
          <w:sz w:val="32"/>
          <w:szCs w:val="32"/>
        </w:rPr>
        <w:t>16个，</w:t>
      </w:r>
      <w:r>
        <w:rPr>
          <w:rFonts w:ascii="方正仿宋_GBK" w:eastAsia="方正仿宋_GBK"/>
          <w:sz w:val="32"/>
          <w:szCs w:val="32"/>
        </w:rPr>
        <w:t>校外实训基地</w:t>
      </w:r>
      <w:r>
        <w:rPr>
          <w:rFonts w:hint="eastAsia" w:ascii="方正仿宋_GBK" w:eastAsia="方正仿宋_GBK"/>
          <w:sz w:val="32"/>
          <w:szCs w:val="32"/>
        </w:rPr>
        <w:t>20个，以农村电子商务为</w:t>
      </w:r>
      <w:r>
        <w:rPr>
          <w:rFonts w:ascii="方正仿宋_GBK" w:eastAsia="方正仿宋_GBK"/>
          <w:sz w:val="32"/>
          <w:szCs w:val="32"/>
        </w:rPr>
        <w:t>校企合作建设重点项目</w:t>
      </w:r>
      <w:r>
        <w:rPr>
          <w:rFonts w:hint="eastAsia" w:ascii="方正仿宋_GBK" w:eastAsia="方正仿宋_GBK"/>
          <w:sz w:val="32"/>
          <w:szCs w:val="32"/>
        </w:rPr>
        <w:t>，</w:t>
      </w:r>
      <w:r>
        <w:rPr>
          <w:rFonts w:ascii="方正仿宋_GBK" w:eastAsia="方正仿宋_GBK"/>
          <w:sz w:val="32"/>
          <w:szCs w:val="32"/>
        </w:rPr>
        <w:t>学生顶岗实习岗位</w:t>
      </w:r>
      <w:r>
        <w:rPr>
          <w:rFonts w:hint="eastAsia" w:ascii="方正仿宋_GBK" w:eastAsia="方正仿宋_GBK"/>
          <w:sz w:val="32"/>
          <w:szCs w:val="32"/>
        </w:rPr>
        <w:t>1290个，</w:t>
      </w:r>
      <w:r>
        <w:rPr>
          <w:rFonts w:ascii="方正仿宋_GBK" w:eastAsia="方正仿宋_GBK"/>
          <w:sz w:val="32"/>
          <w:szCs w:val="32"/>
        </w:rPr>
        <w:t>教师企业实践岗位</w:t>
      </w:r>
      <w:r>
        <w:rPr>
          <w:rFonts w:hint="eastAsia" w:ascii="方正仿宋_GBK" w:eastAsia="方正仿宋_GBK"/>
          <w:sz w:val="32"/>
          <w:szCs w:val="32"/>
        </w:rPr>
        <w:t>79个，</w:t>
      </w:r>
      <w:r>
        <w:rPr>
          <w:rFonts w:ascii="方正仿宋_GBK" w:eastAsia="方正仿宋_GBK"/>
          <w:sz w:val="32"/>
          <w:szCs w:val="32"/>
        </w:rPr>
        <w:t>学校培训企业员工</w:t>
      </w:r>
      <w:r>
        <w:rPr>
          <w:rFonts w:hint="eastAsia" w:ascii="方正仿宋_GBK" w:eastAsia="方正仿宋_GBK"/>
          <w:sz w:val="32"/>
          <w:szCs w:val="32"/>
        </w:rPr>
        <w:t>200人，</w:t>
      </w:r>
      <w:r>
        <w:rPr>
          <w:rFonts w:ascii="方正仿宋_GBK" w:eastAsia="方正仿宋_GBK"/>
          <w:sz w:val="32"/>
          <w:szCs w:val="32"/>
        </w:rPr>
        <w:t>校企合作订单班</w:t>
      </w:r>
      <w:r>
        <w:rPr>
          <w:rFonts w:hint="eastAsia" w:ascii="方正仿宋_GBK" w:eastAsia="方正仿宋_GBK"/>
          <w:sz w:val="32"/>
          <w:szCs w:val="32"/>
        </w:rPr>
        <w:t>200</w:t>
      </w:r>
      <w:r>
        <w:rPr>
          <w:rFonts w:ascii="方正仿宋_GBK" w:eastAsia="方正仿宋_GBK"/>
          <w:sz w:val="32"/>
          <w:szCs w:val="32"/>
        </w:rPr>
        <w:t>人</w:t>
      </w:r>
      <w:r>
        <w:rPr>
          <w:rFonts w:hint="eastAsia" w:ascii="方正仿宋_GBK" w:eastAsia="方正仿宋_GBK"/>
          <w:sz w:val="32"/>
          <w:szCs w:val="32"/>
        </w:rPr>
        <w:t>，</w:t>
      </w:r>
      <w:r>
        <w:rPr>
          <w:rFonts w:ascii="方正仿宋_GBK" w:eastAsia="方正仿宋_GBK"/>
          <w:sz w:val="32"/>
          <w:szCs w:val="32"/>
        </w:rPr>
        <w:t>合作企业接收毕业学生</w:t>
      </w:r>
      <w:r>
        <w:rPr>
          <w:rFonts w:hint="eastAsia" w:ascii="方正仿宋_GBK" w:eastAsia="方正仿宋_GBK"/>
          <w:sz w:val="32"/>
          <w:szCs w:val="32"/>
        </w:rPr>
        <w:t>530人。</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2019--2020年，学校持续深入开展农业职业教育问题系统调研，牵头申报组建重庆乡村振兴现代农业职教集团，力争实现资源共建共享，优势互补，抱团发展。</w:t>
      </w:r>
    </w:p>
    <w:p>
      <w:pPr>
        <w:jc w:val="center"/>
        <w:rPr>
          <w:rFonts w:ascii="仿宋" w:hAnsi="仿宋" w:eastAsia="仿宋" w:cs="仿宋"/>
          <w:b/>
        </w:rPr>
      </w:pPr>
      <w:r>
        <w:rPr>
          <w:rFonts w:ascii="仿宋" w:hAnsi="仿宋" w:eastAsia="仿宋" w:cs="仿宋"/>
          <w:b/>
        </w:rPr>
        <w:t>表26   2019-2020年校内外实习实训基地建设及成效一览表</w:t>
      </w:r>
    </w:p>
    <w:tbl>
      <w:tblPr>
        <w:tblStyle w:val="19"/>
        <w:tblW w:w="0" w:type="auto"/>
        <w:jc w:val="center"/>
        <w:tblLayout w:type="autofit"/>
        <w:tblCellMar>
          <w:top w:w="0" w:type="dxa"/>
          <w:left w:w="10" w:type="dxa"/>
          <w:bottom w:w="0" w:type="dxa"/>
          <w:right w:w="10" w:type="dxa"/>
        </w:tblCellMar>
      </w:tblPr>
      <w:tblGrid>
        <w:gridCol w:w="768"/>
        <w:gridCol w:w="1087"/>
        <w:gridCol w:w="1087"/>
        <w:gridCol w:w="1087"/>
        <w:gridCol w:w="1087"/>
        <w:gridCol w:w="1087"/>
        <w:gridCol w:w="1087"/>
        <w:gridCol w:w="1232"/>
      </w:tblGrid>
      <w:tr>
        <w:tblPrEx>
          <w:tblCellMar>
            <w:top w:w="0" w:type="dxa"/>
            <w:left w:w="10" w:type="dxa"/>
            <w:bottom w:w="0" w:type="dxa"/>
            <w:right w:w="10" w:type="dxa"/>
          </w:tblCellMar>
        </w:tblPrEx>
        <w:trPr>
          <w:jc w:val="center"/>
        </w:trPr>
        <w:tc>
          <w:tcPr>
            <w:tcW w:w="7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牵头组建职教集团名称</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参与职业教育集团名称</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组建产业学院名称</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组建企业学院名称</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校企合作企业数量</w:t>
            </w:r>
          </w:p>
          <w:p>
            <w:pPr>
              <w:jc w:val="center"/>
            </w:pPr>
            <w:r>
              <w:rPr>
                <w:rFonts w:ascii="仿宋" w:hAnsi="仿宋" w:eastAsia="仿宋" w:cs="仿宋"/>
                <w:b/>
              </w:rPr>
              <w:t>（个）</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校外实训基地数量</w:t>
            </w:r>
          </w:p>
          <w:p>
            <w:pPr>
              <w:jc w:val="center"/>
            </w:pPr>
            <w:r>
              <w:rPr>
                <w:rFonts w:ascii="仿宋" w:hAnsi="仿宋" w:eastAsia="仿宋" w:cs="仿宋"/>
                <w:b/>
              </w:rPr>
              <w:t>（个）</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校企合作建设重点项目名称</w:t>
            </w:r>
          </w:p>
        </w:tc>
      </w:tr>
      <w:tr>
        <w:tblPrEx>
          <w:tblCellMar>
            <w:top w:w="0" w:type="dxa"/>
            <w:left w:w="10" w:type="dxa"/>
            <w:bottom w:w="0" w:type="dxa"/>
            <w:right w:w="10" w:type="dxa"/>
          </w:tblCellMar>
        </w:tblPrEx>
        <w:trPr>
          <w:jc w:val="center"/>
        </w:trPr>
        <w:tc>
          <w:tcPr>
            <w:tcW w:w="7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12</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hint="eastAsia"/>
                <w:sz w:val="15"/>
                <w:szCs w:val="15"/>
              </w:rPr>
              <w:t>14</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宋体"/>
                <w:sz w:val="15"/>
                <w:szCs w:val="15"/>
              </w:rPr>
            </w:pPr>
            <w:r>
              <w:rPr>
                <w:rFonts w:hint="eastAsia" w:ascii="仿宋" w:hAnsi="仿宋" w:eastAsia="仿宋"/>
                <w:sz w:val="15"/>
                <w:szCs w:val="15"/>
              </w:rPr>
              <w:t>电子商务</w:t>
            </w:r>
          </w:p>
        </w:tc>
      </w:tr>
      <w:tr>
        <w:tblPrEx>
          <w:tblCellMar>
            <w:top w:w="0" w:type="dxa"/>
            <w:left w:w="10" w:type="dxa"/>
            <w:bottom w:w="0" w:type="dxa"/>
            <w:right w:w="10" w:type="dxa"/>
          </w:tblCellMar>
        </w:tblPrEx>
        <w:trPr>
          <w:jc w:val="center"/>
        </w:trPr>
        <w:tc>
          <w:tcPr>
            <w:tcW w:w="7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16</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hint="eastAsia"/>
                <w:sz w:val="15"/>
                <w:szCs w:val="15"/>
              </w:rPr>
              <w:t>20</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宋体"/>
                <w:sz w:val="15"/>
                <w:szCs w:val="15"/>
              </w:rPr>
            </w:pPr>
            <w:r>
              <w:rPr>
                <w:rFonts w:hint="eastAsia" w:ascii="仿宋" w:hAnsi="仿宋" w:eastAsia="仿宋"/>
                <w:sz w:val="15"/>
                <w:szCs w:val="15"/>
              </w:rPr>
              <w:t>农村电子商务</w:t>
            </w:r>
          </w:p>
        </w:tc>
      </w:tr>
      <w:tr>
        <w:tblPrEx>
          <w:tblCellMar>
            <w:top w:w="0" w:type="dxa"/>
            <w:left w:w="10" w:type="dxa"/>
            <w:bottom w:w="0" w:type="dxa"/>
            <w:right w:w="10" w:type="dxa"/>
          </w:tblCellMar>
        </w:tblPrEx>
        <w:trPr>
          <w:jc w:val="center"/>
        </w:trPr>
        <w:tc>
          <w:tcPr>
            <w:tcW w:w="7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学生顶岗实习岗位数</w:t>
            </w:r>
          </w:p>
          <w:p>
            <w:pPr>
              <w:jc w:val="center"/>
            </w:pPr>
            <w:r>
              <w:rPr>
                <w:rFonts w:ascii="仿宋" w:hAnsi="仿宋" w:eastAsia="仿宋" w:cs="仿宋"/>
                <w:b/>
              </w:rPr>
              <w:t>（个）</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教师企业实践岗位数</w:t>
            </w:r>
          </w:p>
          <w:p>
            <w:pPr>
              <w:jc w:val="center"/>
            </w:pPr>
            <w:r>
              <w:rPr>
                <w:rFonts w:ascii="仿宋" w:hAnsi="仿宋" w:eastAsia="仿宋" w:cs="仿宋"/>
                <w:b/>
              </w:rPr>
              <w:t>（个）</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校企合作开发课程数</w:t>
            </w:r>
          </w:p>
          <w:p>
            <w:pPr>
              <w:jc w:val="center"/>
            </w:pPr>
            <w:r>
              <w:rPr>
                <w:rFonts w:ascii="仿宋" w:hAnsi="仿宋" w:eastAsia="仿宋" w:cs="仿宋"/>
                <w:b/>
              </w:rPr>
              <w:t>（门）</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校企合作开发教材数</w:t>
            </w:r>
          </w:p>
          <w:p>
            <w:pPr>
              <w:jc w:val="center"/>
            </w:pPr>
            <w:r>
              <w:rPr>
                <w:rFonts w:ascii="仿宋" w:hAnsi="仿宋" w:eastAsia="仿宋" w:cs="仿宋"/>
                <w:b/>
              </w:rPr>
              <w:t>（本）</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学校培训企业员工数</w:t>
            </w:r>
          </w:p>
          <w:p>
            <w:pPr>
              <w:jc w:val="center"/>
            </w:pPr>
            <w:r>
              <w:rPr>
                <w:rFonts w:ascii="仿宋" w:hAnsi="仿宋" w:eastAsia="仿宋" w:cs="仿宋"/>
                <w:b/>
              </w:rPr>
              <w:t>（人）</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校企合作订单班人数</w:t>
            </w:r>
          </w:p>
          <w:p>
            <w:pPr>
              <w:jc w:val="center"/>
            </w:pPr>
            <w:r>
              <w:rPr>
                <w:rFonts w:ascii="仿宋" w:hAnsi="仿宋" w:eastAsia="仿宋" w:cs="仿宋"/>
                <w:b/>
              </w:rPr>
              <w:t>（人）</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合作企业接收毕业学生数（人）</w:t>
            </w:r>
          </w:p>
        </w:tc>
      </w:tr>
      <w:tr>
        <w:tblPrEx>
          <w:tblCellMar>
            <w:top w:w="0" w:type="dxa"/>
            <w:left w:w="10" w:type="dxa"/>
            <w:bottom w:w="0" w:type="dxa"/>
            <w:right w:w="10" w:type="dxa"/>
          </w:tblCellMar>
        </w:tblPrEx>
        <w:trPr>
          <w:jc w:val="center"/>
        </w:trPr>
        <w:tc>
          <w:tcPr>
            <w:tcW w:w="7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772</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54</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154</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413</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401</w:t>
            </w:r>
          </w:p>
        </w:tc>
      </w:tr>
      <w:tr>
        <w:tblPrEx>
          <w:tblCellMar>
            <w:top w:w="0" w:type="dxa"/>
            <w:left w:w="10" w:type="dxa"/>
            <w:bottom w:w="0" w:type="dxa"/>
            <w:right w:w="10" w:type="dxa"/>
          </w:tblCellMar>
        </w:tblPrEx>
        <w:trPr>
          <w:jc w:val="center"/>
        </w:trPr>
        <w:tc>
          <w:tcPr>
            <w:tcW w:w="7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1290</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79</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200</w:t>
            </w:r>
          </w:p>
        </w:tc>
        <w:tc>
          <w:tcPr>
            <w:tcW w:w="10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200</w:t>
            </w:r>
          </w:p>
        </w:tc>
        <w:tc>
          <w:tcPr>
            <w:tcW w:w="123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530</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8</w:t>
      </w:r>
      <w:r>
        <w:rPr>
          <w:rFonts w:ascii="方正仿宋_GBK" w:eastAsia="方正仿宋_GBK"/>
          <w:sz w:val="32"/>
          <w:szCs w:val="32"/>
        </w:rPr>
        <w:t>.</w:t>
      </w:r>
      <w:r>
        <w:rPr>
          <w:rFonts w:hint="eastAsia" w:ascii="方正仿宋_GBK" w:eastAsia="方正仿宋_GBK"/>
          <w:sz w:val="32"/>
          <w:szCs w:val="32"/>
        </w:rPr>
        <w:t>加强学校宣传与合作</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一是全国人大常委会副委员长艾力更·依明巴海率全国人大常委会、教育部有关部委莅临学校调研；二是及时报道教学新闻，总结疫情期间网络授课经验的材料被市级新闻平台采用，一定程度提高了学校影响力；三是江西赣州通用技术学校等市内外有关职业院校前来交流；四是利用抖音、官网等现代多媒体手段，积极宣传学校有关教育教学活动和办学成果；五是组建专门的招生宣传队伍，赴云贵川湘等地宣传学校办学成果和优势；六是鼓励教师参加全市科技特派员等途径，积极面向有关区县宣传学校办学成果；七是派出有关党员干部深入巫溪县、武隆区、黔江区等有关区县开展“党的十九届五中全会精神进农村”宣讲活动，积极宣讲党的农业农村政策，结合宣讲学校办学成果和有关实用技术；八是组织开展了“农校好声音暨农业文化艺术节”系列活动，积极对外宣传学校办学成果；九是联合市教科院开展“涉农学校传承优秀农耕文化的路径研究”课题研究。</w:t>
      </w:r>
    </w:p>
    <w:p>
      <w:pPr>
        <w:jc w:val="center"/>
        <w:rPr>
          <w:rFonts w:ascii="仿宋" w:hAnsi="仿宋" w:eastAsia="仿宋" w:cs="仿宋"/>
          <w:b/>
        </w:rPr>
      </w:pPr>
      <w:r>
        <w:rPr>
          <w:rFonts w:ascii="仿宋" w:hAnsi="仿宋" w:eastAsia="仿宋" w:cs="仿宋"/>
          <w:b/>
        </w:rPr>
        <w:t>表27  2020年办学成果宣介及合作交流一览表</w:t>
      </w:r>
    </w:p>
    <w:tbl>
      <w:tblPr>
        <w:tblStyle w:val="19"/>
        <w:tblW w:w="0" w:type="auto"/>
        <w:tblInd w:w="98" w:type="dxa"/>
        <w:tblLayout w:type="autofit"/>
        <w:tblCellMar>
          <w:top w:w="0" w:type="dxa"/>
          <w:left w:w="10" w:type="dxa"/>
          <w:bottom w:w="0" w:type="dxa"/>
          <w:right w:w="10" w:type="dxa"/>
        </w:tblCellMar>
      </w:tblPr>
      <w:tblGrid>
        <w:gridCol w:w="814"/>
        <w:gridCol w:w="3691"/>
        <w:gridCol w:w="3919"/>
      </w:tblGrid>
      <w:tr>
        <w:tblPrEx>
          <w:tblCellMar>
            <w:top w:w="0" w:type="dxa"/>
            <w:left w:w="10" w:type="dxa"/>
            <w:bottom w:w="0" w:type="dxa"/>
            <w:right w:w="10" w:type="dxa"/>
          </w:tblCellMar>
        </w:tblPrEx>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序号</w:t>
            </w:r>
          </w:p>
        </w:tc>
        <w:tc>
          <w:tcPr>
            <w:tcW w:w="36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主动开展或被媒体宣传报道的办学成果名称</w:t>
            </w:r>
          </w:p>
        </w:tc>
        <w:tc>
          <w:tcPr>
            <w:tcW w:w="39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开展国际国内交流合作的项目名称</w:t>
            </w:r>
          </w:p>
        </w:tc>
      </w:tr>
      <w:tr>
        <w:tblPrEx>
          <w:tblCellMar>
            <w:top w:w="0" w:type="dxa"/>
            <w:left w:w="10" w:type="dxa"/>
            <w:bottom w:w="0" w:type="dxa"/>
            <w:right w:w="10" w:type="dxa"/>
          </w:tblCellMar>
        </w:tblPrEx>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w:t>
            </w:r>
          </w:p>
        </w:tc>
        <w:tc>
          <w:tcPr>
            <w:tcW w:w="36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cs="宋体"/>
                <w:sz w:val="15"/>
                <w:szCs w:val="15"/>
              </w:rPr>
            </w:pPr>
            <w:r>
              <w:rPr>
                <w:rFonts w:hint="eastAsia" w:ascii="宋体" w:hAnsi="宋体" w:cs="宋体"/>
                <w:sz w:val="15"/>
                <w:szCs w:val="15"/>
              </w:rPr>
              <w:t>《涉农学校传承优秀农耕文化的路径研究》</w:t>
            </w:r>
          </w:p>
        </w:tc>
        <w:tc>
          <w:tcPr>
            <w:tcW w:w="39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cs="宋体"/>
                <w:sz w:val="15"/>
                <w:szCs w:val="15"/>
              </w:rPr>
            </w:pPr>
            <w:r>
              <w:rPr>
                <w:rFonts w:hint="eastAsia" w:ascii="宋体" w:hAnsi="宋体" w:cs="宋体"/>
                <w:sz w:val="15"/>
                <w:szCs w:val="15"/>
              </w:rPr>
              <w:t>渝云职业教育合作项目</w:t>
            </w:r>
          </w:p>
        </w:tc>
      </w:tr>
      <w:tr>
        <w:tblPrEx>
          <w:tblCellMar>
            <w:top w:w="0" w:type="dxa"/>
            <w:left w:w="10" w:type="dxa"/>
            <w:bottom w:w="0" w:type="dxa"/>
            <w:right w:w="10" w:type="dxa"/>
          </w:tblCellMar>
        </w:tblPrEx>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p>
        </w:tc>
        <w:tc>
          <w:tcPr>
            <w:tcW w:w="36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cs="宋体"/>
                <w:sz w:val="22"/>
              </w:rPr>
            </w:pPr>
          </w:p>
        </w:tc>
        <w:tc>
          <w:tcPr>
            <w:tcW w:w="39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cs="宋体"/>
                <w:sz w:val="22"/>
              </w:rPr>
            </w:pPr>
          </w:p>
        </w:tc>
      </w:tr>
      <w:tr>
        <w:tblPrEx>
          <w:tblCellMar>
            <w:top w:w="0" w:type="dxa"/>
            <w:left w:w="10" w:type="dxa"/>
            <w:bottom w:w="0" w:type="dxa"/>
            <w:right w:w="10" w:type="dxa"/>
          </w:tblCellMar>
        </w:tblPrEx>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w:t>
            </w:r>
          </w:p>
        </w:tc>
        <w:tc>
          <w:tcPr>
            <w:tcW w:w="36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cs="宋体"/>
                <w:sz w:val="22"/>
              </w:rPr>
            </w:pPr>
          </w:p>
        </w:tc>
        <w:tc>
          <w:tcPr>
            <w:tcW w:w="39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cs="宋体"/>
                <w:sz w:val="22"/>
              </w:rPr>
            </w:pP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25" w:name="_Toc13876"/>
      <w:r>
        <w:rPr>
          <w:rFonts w:hint="eastAsia" w:ascii="方正楷体_GBK" w:hAnsi="方正楷体_GBK" w:eastAsia="方正楷体_GBK" w:cs="方正楷体_GBK"/>
          <w:b w:val="0"/>
          <w:sz w:val="32"/>
          <w:szCs w:val="32"/>
        </w:rPr>
        <w:t>（三）教师培养培训</w:t>
      </w:r>
      <w:bookmarkEnd w:id="25"/>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1.教师培养培训情况</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2019年，教师10人次参加共计472天国家级培训，6人次参加共计16天的市级培训，1136人次参加共计2272天的校本培训，8人次参加共计8天的其他培训，165人次参加共计2310天企业实践。</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2020年，教师27人次参加共计638天国家级培训，4人次参加共计12天的市级培训，1125人次参加共计2250天的校本培训，16人次参加共计16天的其他培训，186人次参加共计2604天企业实践。</w:t>
      </w:r>
    </w:p>
    <w:p>
      <w:pPr>
        <w:jc w:val="center"/>
        <w:rPr>
          <w:rFonts w:ascii="仿宋" w:hAnsi="仿宋" w:eastAsia="仿宋" w:cs="仿宋"/>
          <w:b/>
        </w:rPr>
      </w:pPr>
      <w:r>
        <w:rPr>
          <w:rFonts w:ascii="仿宋" w:hAnsi="仿宋" w:eastAsia="仿宋" w:cs="仿宋"/>
          <w:b/>
        </w:rPr>
        <w:t>表28  2019-2020年教师培养培训情况一栏表</w:t>
      </w:r>
    </w:p>
    <w:tbl>
      <w:tblPr>
        <w:tblStyle w:val="19"/>
        <w:tblW w:w="0" w:type="auto"/>
        <w:jc w:val="center"/>
        <w:tblLayout w:type="autofit"/>
        <w:tblCellMar>
          <w:top w:w="0" w:type="dxa"/>
          <w:left w:w="10" w:type="dxa"/>
          <w:bottom w:w="0" w:type="dxa"/>
          <w:right w:w="10" w:type="dxa"/>
        </w:tblCellMar>
      </w:tblPr>
      <w:tblGrid>
        <w:gridCol w:w="1039"/>
        <w:gridCol w:w="1056"/>
        <w:gridCol w:w="1041"/>
        <w:gridCol w:w="795"/>
        <w:gridCol w:w="784"/>
        <w:gridCol w:w="675"/>
        <w:gridCol w:w="859"/>
        <w:gridCol w:w="1103"/>
        <w:gridCol w:w="1170"/>
      </w:tblGrid>
      <w:tr>
        <w:tblPrEx>
          <w:tblCellMar>
            <w:top w:w="0" w:type="dxa"/>
            <w:left w:w="10" w:type="dxa"/>
            <w:bottom w:w="0" w:type="dxa"/>
            <w:right w:w="10" w:type="dxa"/>
          </w:tblCellMar>
        </w:tblPrEx>
        <w:trPr>
          <w:jc w:val="center"/>
        </w:trPr>
        <w:tc>
          <w:tcPr>
            <w:tcW w:w="127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cs="仿宋"/>
                <w:b/>
              </w:rPr>
            </w:pPr>
            <w:r>
              <w:rPr>
                <w:rFonts w:ascii="仿宋" w:hAnsi="仿宋" w:eastAsia="仿宋" w:cs="仿宋"/>
                <w:b/>
              </w:rPr>
              <w:t>教师参与培训数量</w:t>
            </w:r>
          </w:p>
          <w:p>
            <w:pPr>
              <w:jc w:val="center"/>
            </w:pPr>
            <w:r>
              <w:rPr>
                <w:rFonts w:ascii="仿宋" w:hAnsi="仿宋" w:eastAsia="仿宋" w:cs="仿宋"/>
                <w:b/>
              </w:rPr>
              <w:t>（人、天）</w:t>
            </w: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国家级培训</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市级培训</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区级培训</w:t>
            </w:r>
          </w:p>
        </w:tc>
        <w:tc>
          <w:tcPr>
            <w:tcW w:w="23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校本培训</w:t>
            </w:r>
          </w:p>
        </w:tc>
        <w:tc>
          <w:tcPr>
            <w:tcW w:w="14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其他培训</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教师企业实践</w:t>
            </w:r>
          </w:p>
        </w:tc>
      </w:tr>
      <w:tr>
        <w:tblPrEx>
          <w:tblCellMar>
            <w:top w:w="0" w:type="dxa"/>
            <w:left w:w="10" w:type="dxa"/>
            <w:bottom w:w="0" w:type="dxa"/>
            <w:right w:w="10" w:type="dxa"/>
          </w:tblCellMar>
        </w:tblPrEx>
        <w:trPr>
          <w:jc w:val="center"/>
        </w:trPr>
        <w:tc>
          <w:tcPr>
            <w:tcW w:w="127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hAnsi="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10/472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6/16</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23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ascii="仿宋" w:hAnsi="仿宋" w:eastAsia="仿宋" w:cs="仿宋"/>
                <w:sz w:val="15"/>
                <w:szCs w:val="15"/>
              </w:rPr>
              <w:t>11</w:t>
            </w:r>
            <w:r>
              <w:rPr>
                <w:rFonts w:hint="eastAsia" w:ascii="仿宋" w:hAnsi="仿宋" w:eastAsia="仿宋" w:cs="仿宋"/>
                <w:sz w:val="15"/>
                <w:szCs w:val="15"/>
              </w:rPr>
              <w:t>36</w:t>
            </w:r>
            <w:r>
              <w:rPr>
                <w:rFonts w:ascii="仿宋" w:hAnsi="仿宋" w:eastAsia="仿宋" w:cs="仿宋"/>
                <w:sz w:val="15"/>
                <w:szCs w:val="15"/>
              </w:rPr>
              <w:t>/</w:t>
            </w:r>
            <w:r>
              <w:rPr>
                <w:rFonts w:hint="eastAsia" w:ascii="仿宋" w:hAnsi="仿宋" w:eastAsia="仿宋" w:cs="仿宋"/>
                <w:sz w:val="15"/>
                <w:szCs w:val="15"/>
              </w:rPr>
              <w:t>2272</w:t>
            </w:r>
          </w:p>
        </w:tc>
        <w:tc>
          <w:tcPr>
            <w:tcW w:w="14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8/8</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165/</w:t>
            </w:r>
            <w:r>
              <w:rPr>
                <w:rFonts w:hint="eastAsia" w:ascii="仿宋" w:hAnsi="仿宋" w:eastAsia="仿宋" w:cs="仿宋"/>
                <w:sz w:val="15"/>
                <w:szCs w:val="15"/>
              </w:rPr>
              <w:t>2310</w:t>
            </w:r>
          </w:p>
        </w:tc>
      </w:tr>
      <w:tr>
        <w:tblPrEx>
          <w:tblCellMar>
            <w:top w:w="0" w:type="dxa"/>
            <w:left w:w="10" w:type="dxa"/>
            <w:bottom w:w="0" w:type="dxa"/>
            <w:right w:w="10" w:type="dxa"/>
          </w:tblCellMar>
        </w:tblPrEx>
        <w:trPr>
          <w:jc w:val="center"/>
        </w:trPr>
        <w:tc>
          <w:tcPr>
            <w:tcW w:w="127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hAnsi="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hint="eastAsia" w:ascii="仿宋" w:hAnsi="仿宋" w:eastAsia="仿宋" w:cs="仿宋"/>
                <w:sz w:val="15"/>
                <w:szCs w:val="15"/>
              </w:rPr>
              <w:t>27</w:t>
            </w:r>
            <w:r>
              <w:rPr>
                <w:rFonts w:ascii="仿宋" w:hAnsi="仿宋" w:eastAsia="仿宋" w:cs="仿宋"/>
                <w:sz w:val="15"/>
                <w:szCs w:val="15"/>
              </w:rPr>
              <w:t>/</w:t>
            </w:r>
            <w:r>
              <w:rPr>
                <w:rFonts w:hint="eastAsia" w:ascii="仿宋" w:hAnsi="仿宋" w:eastAsia="仿宋" w:cs="仿宋"/>
                <w:sz w:val="15"/>
                <w:szCs w:val="15"/>
              </w:rPr>
              <w:t>638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4/12</w:t>
            </w:r>
          </w:p>
        </w:tc>
        <w:tc>
          <w:tcPr>
            <w:tcW w:w="12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231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1125/</w:t>
            </w:r>
            <w:r>
              <w:rPr>
                <w:rFonts w:hint="eastAsia" w:ascii="仿宋" w:hAnsi="仿宋" w:eastAsia="仿宋" w:cs="仿宋"/>
                <w:sz w:val="15"/>
                <w:szCs w:val="15"/>
              </w:rPr>
              <w:t>2250</w:t>
            </w:r>
          </w:p>
        </w:tc>
        <w:tc>
          <w:tcPr>
            <w:tcW w:w="14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16/</w:t>
            </w:r>
            <w:r>
              <w:rPr>
                <w:rFonts w:hint="eastAsia" w:ascii="仿宋" w:hAnsi="仿宋" w:eastAsia="仿宋" w:cs="仿宋"/>
                <w:sz w:val="15"/>
                <w:szCs w:val="15"/>
              </w:rPr>
              <w:t>16</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hint="eastAsia" w:ascii="仿宋" w:hAnsi="仿宋" w:eastAsia="仿宋" w:cs="仿宋"/>
                <w:sz w:val="15"/>
                <w:szCs w:val="15"/>
              </w:rPr>
              <w:t>186/2604</w:t>
            </w:r>
          </w:p>
        </w:tc>
      </w:tr>
      <w:tr>
        <w:tblPrEx>
          <w:tblCellMar>
            <w:top w:w="0" w:type="dxa"/>
            <w:left w:w="10" w:type="dxa"/>
            <w:bottom w:w="0" w:type="dxa"/>
            <w:right w:w="10" w:type="dxa"/>
          </w:tblCellMar>
        </w:tblPrEx>
        <w:trPr>
          <w:jc w:val="center"/>
        </w:trPr>
        <w:tc>
          <w:tcPr>
            <w:tcW w:w="127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 w:hAnsi="仿宋" w:eastAsia="仿宋" w:cs="仿宋"/>
                <w:b/>
              </w:rPr>
            </w:pPr>
            <w:r>
              <w:rPr>
                <w:rFonts w:ascii="仿宋" w:hAnsi="仿宋" w:eastAsia="仿宋" w:cs="仿宋"/>
                <w:b/>
              </w:rPr>
              <w:t>教师提升级交流情况</w:t>
            </w:r>
          </w:p>
          <w:p>
            <w:pPr>
              <w:jc w:val="center"/>
            </w:pPr>
            <w:r>
              <w:rPr>
                <w:rFonts w:ascii="仿宋" w:hAnsi="仿宋" w:eastAsia="仿宋" w:cs="仿宋"/>
                <w:b/>
              </w:rPr>
              <w:t>（人、项）</w:t>
            </w: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学历提升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职称提升</w:t>
            </w:r>
          </w:p>
        </w:tc>
        <w:tc>
          <w:tcPr>
            <w:tcW w:w="353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区级及以上课题承担数</w:t>
            </w:r>
          </w:p>
        </w:tc>
        <w:tc>
          <w:tcPr>
            <w:tcW w:w="297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受邀出校交流经验数</w:t>
            </w:r>
          </w:p>
        </w:tc>
      </w:tr>
      <w:tr>
        <w:tblPrEx>
          <w:tblCellMar>
            <w:top w:w="0" w:type="dxa"/>
            <w:left w:w="10" w:type="dxa"/>
            <w:bottom w:w="0" w:type="dxa"/>
            <w:right w:w="10" w:type="dxa"/>
          </w:tblCellMar>
        </w:tblPrEx>
        <w:trPr>
          <w:jc w:val="center"/>
        </w:trPr>
        <w:tc>
          <w:tcPr>
            <w:tcW w:w="127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hAnsi="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8</w:t>
            </w:r>
          </w:p>
        </w:tc>
        <w:tc>
          <w:tcPr>
            <w:tcW w:w="353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4</w:t>
            </w:r>
          </w:p>
        </w:tc>
        <w:tc>
          <w:tcPr>
            <w:tcW w:w="297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r>
      <w:tr>
        <w:tblPrEx>
          <w:tblCellMar>
            <w:top w:w="0" w:type="dxa"/>
            <w:left w:w="10" w:type="dxa"/>
            <w:bottom w:w="0" w:type="dxa"/>
            <w:right w:w="10" w:type="dxa"/>
          </w:tblCellMar>
        </w:tblPrEx>
        <w:trPr>
          <w:jc w:val="center"/>
        </w:trPr>
        <w:tc>
          <w:tcPr>
            <w:tcW w:w="127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hAnsi="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14</w:t>
            </w:r>
          </w:p>
        </w:tc>
        <w:tc>
          <w:tcPr>
            <w:tcW w:w="353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5</w:t>
            </w:r>
          </w:p>
        </w:tc>
        <w:tc>
          <w:tcPr>
            <w:tcW w:w="2971"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w:t>
            </w:r>
          </w:p>
        </w:tc>
      </w:tr>
      <w:tr>
        <w:tblPrEx>
          <w:tblCellMar>
            <w:top w:w="0" w:type="dxa"/>
            <w:left w:w="10" w:type="dxa"/>
            <w:bottom w:w="0" w:type="dxa"/>
            <w:right w:w="10" w:type="dxa"/>
          </w:tblCellMar>
        </w:tblPrEx>
        <w:trPr>
          <w:jc w:val="center"/>
        </w:trPr>
        <w:tc>
          <w:tcPr>
            <w:tcW w:w="127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rPr>
              <w:t>教师参与科研及社会服务情况</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教研成果获奖数（个）</w:t>
            </w:r>
          </w:p>
        </w:tc>
        <w:tc>
          <w:tcPr>
            <w:tcW w:w="4665"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科研成果数（个）</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技术开发成果数（个）</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社会服务</w:t>
            </w:r>
          </w:p>
          <w:p>
            <w:pPr>
              <w:jc w:val="center"/>
            </w:pPr>
            <w:r>
              <w:rPr>
                <w:rFonts w:ascii="仿宋" w:hAnsi="仿宋" w:eastAsia="仿宋" w:cs="仿宋"/>
                <w:b/>
              </w:rPr>
              <w:t>成果数（个）</w:t>
            </w:r>
          </w:p>
        </w:tc>
      </w:tr>
      <w:tr>
        <w:tblPrEx>
          <w:tblCellMar>
            <w:top w:w="0" w:type="dxa"/>
            <w:left w:w="10" w:type="dxa"/>
            <w:bottom w:w="0" w:type="dxa"/>
            <w:right w:w="10" w:type="dxa"/>
          </w:tblCellMar>
        </w:tblPrEx>
        <w:trPr>
          <w:jc w:val="center"/>
        </w:trPr>
        <w:tc>
          <w:tcPr>
            <w:tcW w:w="127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hAnsi="宋体" w:cs="宋体"/>
                <w:sz w:val="22"/>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cs="宋体"/>
                <w:sz w:val="22"/>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课题</w:t>
            </w:r>
          </w:p>
        </w:tc>
        <w:tc>
          <w:tcPr>
            <w:tcW w:w="239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论文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书籍</w:t>
            </w:r>
          </w:p>
        </w:tc>
        <w:tc>
          <w:tcPr>
            <w:tcW w:w="141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pPr>
          </w:p>
        </w:tc>
      </w:tr>
      <w:tr>
        <w:tblPrEx>
          <w:tblCellMar>
            <w:top w:w="0" w:type="dxa"/>
            <w:left w:w="10" w:type="dxa"/>
            <w:bottom w:w="0" w:type="dxa"/>
            <w:right w:w="10" w:type="dxa"/>
          </w:tblCellMar>
        </w:tblPrEx>
        <w:trPr>
          <w:jc w:val="center"/>
        </w:trPr>
        <w:tc>
          <w:tcPr>
            <w:tcW w:w="127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hAnsi="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239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4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r>
      <w:tr>
        <w:tblPrEx>
          <w:tblCellMar>
            <w:top w:w="0" w:type="dxa"/>
            <w:left w:w="10" w:type="dxa"/>
            <w:bottom w:w="0" w:type="dxa"/>
            <w:right w:w="10" w:type="dxa"/>
          </w:tblCellMar>
        </w:tblPrEx>
        <w:trPr>
          <w:jc w:val="center"/>
        </w:trPr>
        <w:tc>
          <w:tcPr>
            <w:tcW w:w="1271"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200" w:line="276" w:lineRule="auto"/>
              <w:jc w:val="left"/>
              <w:rPr>
                <w:rFonts w:ascii="宋体" w:hAnsi="宋体" w:cs="宋体"/>
                <w:sz w:val="22"/>
              </w:rPr>
            </w:pPr>
          </w:p>
        </w:tc>
        <w:tc>
          <w:tcPr>
            <w:tcW w:w="15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w:t>
            </w:r>
          </w:p>
        </w:tc>
        <w:tc>
          <w:tcPr>
            <w:tcW w:w="239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w:t>
            </w:r>
          </w:p>
        </w:tc>
        <w:tc>
          <w:tcPr>
            <w:tcW w:w="14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22"/>
              </w:rPr>
            </w:pPr>
            <w:r>
              <w:rPr>
                <w:rFonts w:hint="eastAsia" w:ascii="宋体" w:hAnsi="宋体" w:cs="宋体"/>
                <w:sz w:val="22"/>
              </w:rPr>
              <w:t>/</w:t>
            </w:r>
          </w:p>
        </w:tc>
      </w:tr>
    </w:tbl>
    <w:p>
      <w:pPr>
        <w:pStyle w:val="4"/>
        <w:spacing w:before="0" w:beforeAutospacing="0" w:after="0" w:afterAutospacing="0" w:line="600" w:lineRule="exact"/>
        <w:ind w:firstLine="643" w:firstLineChars="200"/>
        <w:rPr>
          <w:rFonts w:ascii="方正仿宋_GBK" w:eastAsia="方正仿宋_GBK"/>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教师获奖情况</w:t>
      </w:r>
    </w:p>
    <w:p>
      <w:pPr>
        <w:spacing w:line="600" w:lineRule="exact"/>
        <w:jc w:val="left"/>
        <w:rPr>
          <w:rFonts w:ascii="仿宋" w:hAnsi="仿宋" w:eastAsia="仿宋" w:cs="仿宋"/>
          <w:b/>
          <w:sz w:val="32"/>
          <w:szCs w:val="32"/>
        </w:rPr>
      </w:pPr>
      <w:r>
        <w:rPr>
          <w:rFonts w:hint="eastAsia" w:ascii="方正仿宋_GBK" w:eastAsia="方正仿宋_GBK"/>
          <w:sz w:val="32"/>
          <w:szCs w:val="32"/>
        </w:rPr>
        <w:t xml:space="preserve">    2020年，我校教师获得巴南区第四届“巴南工匠”职业技能大赛茶艺</w:t>
      </w:r>
      <w:r>
        <w:rPr>
          <w:rFonts w:ascii="方正仿宋_GBK" w:eastAsia="方正仿宋_GBK"/>
          <w:sz w:val="32"/>
          <w:szCs w:val="32"/>
        </w:rPr>
        <w:t>二等奖</w:t>
      </w:r>
      <w:r>
        <w:rPr>
          <w:rFonts w:hint="eastAsia" w:ascii="方正仿宋_GBK" w:eastAsia="方正仿宋_GBK"/>
          <w:sz w:val="32"/>
          <w:szCs w:val="32"/>
        </w:rPr>
        <w:t>1个，“巴渝工匠”杯第六届中国重庆职业技能大赛茶艺项目职工组三等奖1个，重庆市第三届“渝创渝新”创业大赛三等奖1个，重庆市农机驾驶操作技能大赛三等奖1个。</w:t>
      </w:r>
    </w:p>
    <w:p>
      <w:pPr>
        <w:jc w:val="center"/>
        <w:rPr>
          <w:rFonts w:ascii="仿宋" w:hAnsi="仿宋" w:eastAsia="仿宋" w:cs="仿宋"/>
          <w:b/>
        </w:rPr>
      </w:pPr>
      <w:r>
        <w:rPr>
          <w:rFonts w:ascii="仿宋" w:hAnsi="仿宋" w:eastAsia="仿宋" w:cs="仿宋"/>
          <w:b/>
        </w:rPr>
        <w:t>表29  2020年教师获奖情况一览表</w:t>
      </w:r>
    </w:p>
    <w:tbl>
      <w:tblPr>
        <w:tblStyle w:val="19"/>
        <w:tblW w:w="0" w:type="auto"/>
        <w:tblInd w:w="98" w:type="dxa"/>
        <w:tblLayout w:type="autofit"/>
        <w:tblCellMar>
          <w:top w:w="0" w:type="dxa"/>
          <w:left w:w="10" w:type="dxa"/>
          <w:bottom w:w="0" w:type="dxa"/>
          <w:right w:w="10" w:type="dxa"/>
        </w:tblCellMar>
      </w:tblPr>
      <w:tblGrid>
        <w:gridCol w:w="719"/>
        <w:gridCol w:w="3686"/>
        <w:gridCol w:w="567"/>
        <w:gridCol w:w="850"/>
        <w:gridCol w:w="851"/>
        <w:gridCol w:w="850"/>
        <w:gridCol w:w="901"/>
      </w:tblGrid>
      <w:tr>
        <w:tblPrEx>
          <w:tblCellMar>
            <w:top w:w="0" w:type="dxa"/>
            <w:left w:w="10" w:type="dxa"/>
            <w:bottom w:w="0" w:type="dxa"/>
            <w:right w:w="10" w:type="dxa"/>
          </w:tblCellMar>
        </w:tblPrEx>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序号</w:t>
            </w:r>
          </w:p>
        </w:tc>
        <w:tc>
          <w:tcPr>
            <w:tcW w:w="36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奖项名称（全称）</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级别</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总数</w:t>
            </w:r>
          </w:p>
          <w:p>
            <w:pPr>
              <w:jc w:val="center"/>
            </w:pPr>
            <w:r>
              <w:rPr>
                <w:rFonts w:ascii="仿宋" w:hAnsi="仿宋" w:eastAsia="仿宋" w:cs="仿宋"/>
                <w:b/>
              </w:rPr>
              <w:t>（个）</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一等奖</w:t>
            </w:r>
          </w:p>
          <w:p>
            <w:pPr>
              <w:jc w:val="center"/>
            </w:pPr>
            <w:r>
              <w:rPr>
                <w:rFonts w:ascii="仿宋" w:hAnsi="仿宋" w:eastAsia="仿宋" w:cs="仿宋"/>
                <w:b/>
              </w:rPr>
              <w:t>（个）</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二等奖</w:t>
            </w:r>
          </w:p>
          <w:p>
            <w:pPr>
              <w:jc w:val="center"/>
            </w:pPr>
            <w:r>
              <w:rPr>
                <w:rFonts w:ascii="仿宋" w:hAnsi="仿宋" w:eastAsia="仿宋" w:cs="仿宋"/>
                <w:b/>
              </w:rPr>
              <w:t>（个）</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三等奖</w:t>
            </w:r>
          </w:p>
          <w:p>
            <w:pPr>
              <w:jc w:val="center"/>
            </w:pPr>
            <w:r>
              <w:rPr>
                <w:rFonts w:ascii="仿宋" w:hAnsi="仿宋" w:eastAsia="仿宋" w:cs="仿宋"/>
                <w:b/>
              </w:rPr>
              <w:t>（个）</w:t>
            </w:r>
          </w:p>
        </w:tc>
      </w:tr>
      <w:tr>
        <w:tblPrEx>
          <w:tblCellMar>
            <w:top w:w="0" w:type="dxa"/>
            <w:left w:w="10" w:type="dxa"/>
            <w:bottom w:w="0" w:type="dxa"/>
            <w:right w:w="10" w:type="dxa"/>
          </w:tblCellMar>
        </w:tblPrEx>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w:t>
            </w:r>
          </w:p>
        </w:tc>
        <w:tc>
          <w:tcPr>
            <w:tcW w:w="36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5"/>
                <w:szCs w:val="15"/>
              </w:rPr>
            </w:pPr>
            <w:r>
              <w:rPr>
                <w:rFonts w:hint="eastAsia" w:ascii="仿宋" w:hAnsi="仿宋" w:eastAsia="仿宋" w:cs="仿宋"/>
                <w:sz w:val="15"/>
                <w:szCs w:val="15"/>
              </w:rPr>
              <w:t>巴南区第四届“巴南工匠”职业技能大赛茶艺项目</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区级</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r>
      <w:tr>
        <w:tblPrEx>
          <w:tblCellMar>
            <w:top w:w="0" w:type="dxa"/>
            <w:left w:w="10" w:type="dxa"/>
            <w:bottom w:w="0" w:type="dxa"/>
            <w:right w:w="10" w:type="dxa"/>
          </w:tblCellMar>
        </w:tblPrEx>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w:t>
            </w:r>
          </w:p>
        </w:tc>
        <w:tc>
          <w:tcPr>
            <w:tcW w:w="36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5"/>
                <w:szCs w:val="15"/>
              </w:rPr>
            </w:pPr>
            <w:r>
              <w:rPr>
                <w:rFonts w:hint="eastAsia" w:ascii="仿宋" w:hAnsi="仿宋" w:eastAsia="仿宋" w:cs="仿宋"/>
                <w:sz w:val="15"/>
                <w:szCs w:val="15"/>
              </w:rPr>
              <w:t>“巴渝工匠”杯第六届中国.重庆职业技能大赛茶艺项目职工组</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市级</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w:t>
            </w:r>
          </w:p>
        </w:tc>
      </w:tr>
      <w:tr>
        <w:tblPrEx>
          <w:tblCellMar>
            <w:top w:w="0" w:type="dxa"/>
            <w:left w:w="10" w:type="dxa"/>
            <w:bottom w:w="0" w:type="dxa"/>
            <w:right w:w="10" w:type="dxa"/>
          </w:tblCellMar>
        </w:tblPrEx>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3</w:t>
            </w:r>
          </w:p>
        </w:tc>
        <w:tc>
          <w:tcPr>
            <w:tcW w:w="36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5"/>
                <w:szCs w:val="15"/>
              </w:rPr>
            </w:pPr>
            <w:r>
              <w:rPr>
                <w:rFonts w:hint="eastAsia" w:ascii="仿宋" w:hAnsi="仿宋" w:eastAsia="仿宋" w:cs="仿宋"/>
                <w:sz w:val="15"/>
                <w:szCs w:val="15"/>
              </w:rPr>
              <w:t>重庆市第三届渝创渝新创业大赛</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市级</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w:t>
            </w:r>
          </w:p>
        </w:tc>
      </w:tr>
      <w:tr>
        <w:tblPrEx>
          <w:tblCellMar>
            <w:top w:w="0" w:type="dxa"/>
            <w:left w:w="10" w:type="dxa"/>
            <w:bottom w:w="0" w:type="dxa"/>
            <w:right w:w="10" w:type="dxa"/>
          </w:tblCellMar>
        </w:tblPrEx>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4</w:t>
            </w:r>
          </w:p>
        </w:tc>
        <w:tc>
          <w:tcPr>
            <w:tcW w:w="36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hint="eastAsia" w:ascii="仿宋" w:hAnsi="仿宋" w:eastAsia="仿宋" w:cs="仿宋"/>
                <w:sz w:val="15"/>
                <w:szCs w:val="15"/>
              </w:rPr>
              <w:t>重庆市农机驾驶操作技能大赛</w:t>
            </w:r>
          </w:p>
        </w:tc>
        <w:tc>
          <w:tcPr>
            <w:tcW w:w="5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市级</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8"/>
                <w:szCs w:val="18"/>
              </w:rPr>
            </w:pPr>
            <w:r>
              <w:rPr>
                <w:rFonts w:hint="eastAsia" w:ascii="宋体" w:hAnsi="宋体" w:cs="宋体"/>
                <w:sz w:val="18"/>
                <w:szCs w:val="18"/>
              </w:rPr>
              <w:t>/</w:t>
            </w:r>
          </w:p>
        </w:tc>
        <w:tc>
          <w:tcPr>
            <w:tcW w:w="8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9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w:t>
            </w: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26" w:name="_Toc7291"/>
      <w:r>
        <w:rPr>
          <w:rFonts w:hint="eastAsia" w:ascii="方正楷体_GBK" w:hAnsi="方正楷体_GBK" w:eastAsia="方正楷体_GBK" w:cs="方正楷体_GBK"/>
          <w:b w:val="0"/>
          <w:sz w:val="32"/>
          <w:szCs w:val="32"/>
        </w:rPr>
        <w:t>（四）规范管理情况</w:t>
      </w:r>
      <w:bookmarkEnd w:id="26"/>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现代治理改革</w:t>
      </w:r>
    </w:p>
    <w:p>
      <w:pPr>
        <w:spacing w:line="600" w:lineRule="exact"/>
        <w:ind w:firstLine="640" w:firstLineChars="200"/>
        <w:rPr>
          <w:rFonts w:ascii="仿宋_GB2312" w:eastAsia="仿宋_GB2312"/>
          <w:kern w:val="0"/>
          <w:sz w:val="32"/>
          <w:szCs w:val="32"/>
        </w:rPr>
      </w:pPr>
      <w:r>
        <w:rPr>
          <w:rFonts w:hint="eastAsia" w:ascii="方正仿宋_GBK" w:eastAsia="方正仿宋_GBK"/>
          <w:sz w:val="32"/>
          <w:szCs w:val="32"/>
        </w:rPr>
        <w:t>一是开展校内师生乱扔垃圾、学生课堂玩手机、学生不按时归寝等各种违规违纪专项整治行动；二是组建专门师资，建立专门制度，针对校园违法卖烟吸烟、不参加升国旗仪式等严重违纪违规行为建立“德育提升班”，针对不参加劳动和企业实践的学生开设“劳动提升班”，开展2周的德育教育提升教育；三是将学校大门、职工考勤及学生宿舍门禁系统由刷卡升级为刷脸；四是建立二维码报修系统和财务缴费系统，方便师生报修和交费，落实财务审计关于学生交费收支两条线要求，规范财务管理；五是落实档案管理法、内控管理规定，安排部署档案管理工作，出台学校档案建设手册，完善内控制度建设，完善绩效考核办法；六是建立学生违纪层级处理处分办法；七是建立班主任工作事务清单、新生入学教育班主任工作清单，规范班主任工作。</w:t>
      </w:r>
    </w:p>
    <w:p>
      <w:pPr>
        <w:jc w:val="center"/>
        <w:rPr>
          <w:rFonts w:ascii="仿宋" w:hAnsi="仿宋" w:eastAsia="仿宋" w:cs="仿宋"/>
          <w:b/>
        </w:rPr>
      </w:pPr>
      <w:r>
        <w:rPr>
          <w:rFonts w:ascii="仿宋" w:hAnsi="仿宋" w:eastAsia="仿宋" w:cs="仿宋"/>
          <w:b/>
        </w:rPr>
        <w:t>表30  2020年现代治理改革情况一览表</w:t>
      </w:r>
    </w:p>
    <w:tbl>
      <w:tblPr>
        <w:tblStyle w:val="19"/>
        <w:tblW w:w="0" w:type="auto"/>
        <w:tblInd w:w="98" w:type="dxa"/>
        <w:tblLayout w:type="autofit"/>
        <w:tblCellMar>
          <w:top w:w="0" w:type="dxa"/>
          <w:left w:w="10" w:type="dxa"/>
          <w:bottom w:w="0" w:type="dxa"/>
          <w:right w:w="10" w:type="dxa"/>
        </w:tblCellMar>
      </w:tblPr>
      <w:tblGrid>
        <w:gridCol w:w="2420"/>
        <w:gridCol w:w="1843"/>
        <w:gridCol w:w="2126"/>
        <w:gridCol w:w="2035"/>
      </w:tblGrid>
      <w:tr>
        <w:tblPrEx>
          <w:tblCellMar>
            <w:top w:w="0" w:type="dxa"/>
            <w:left w:w="10" w:type="dxa"/>
            <w:bottom w:w="0" w:type="dxa"/>
            <w:right w:w="10" w:type="dxa"/>
          </w:tblCellMar>
        </w:tblPrEx>
        <w:tc>
          <w:tcPr>
            <w:tcW w:w="24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新设校内外治理机构名称</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调整机构名称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改革校内外机构数量</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编制修订制度数量</w:t>
            </w:r>
          </w:p>
        </w:tc>
      </w:tr>
      <w:tr>
        <w:tblPrEx>
          <w:tblCellMar>
            <w:top w:w="0" w:type="dxa"/>
            <w:left w:w="10" w:type="dxa"/>
            <w:bottom w:w="0" w:type="dxa"/>
            <w:right w:w="10" w:type="dxa"/>
          </w:tblCellMar>
        </w:tblPrEx>
        <w:tc>
          <w:tcPr>
            <w:tcW w:w="24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重庆乡村振兴现代农业职教集团</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总务部、后勤服务部职能及人员；学校内控领导小组</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2</w:t>
            </w: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3</w:t>
            </w:r>
          </w:p>
        </w:tc>
      </w:tr>
      <w:tr>
        <w:tblPrEx>
          <w:tblCellMar>
            <w:top w:w="0" w:type="dxa"/>
            <w:left w:w="10" w:type="dxa"/>
            <w:bottom w:w="0" w:type="dxa"/>
            <w:right w:w="10" w:type="dxa"/>
          </w:tblCellMar>
        </w:tblPrEx>
        <w:tc>
          <w:tcPr>
            <w:tcW w:w="24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新冠肺炎疫情联防联控领导小组</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p>
        </w:tc>
      </w:tr>
      <w:tr>
        <w:tblPrEx>
          <w:tblCellMar>
            <w:top w:w="0" w:type="dxa"/>
            <w:left w:w="10" w:type="dxa"/>
            <w:bottom w:w="0" w:type="dxa"/>
            <w:right w:w="10" w:type="dxa"/>
          </w:tblCellMar>
        </w:tblPrEx>
        <w:tc>
          <w:tcPr>
            <w:tcW w:w="24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22"/>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22"/>
              </w:rPr>
            </w:pPr>
          </w:p>
        </w:tc>
      </w:tr>
      <w:tr>
        <w:tblPrEx>
          <w:tblCellMar>
            <w:top w:w="0" w:type="dxa"/>
            <w:left w:w="10" w:type="dxa"/>
            <w:bottom w:w="0" w:type="dxa"/>
            <w:right w:w="10" w:type="dxa"/>
          </w:tblCellMar>
        </w:tblPrEx>
        <w:tc>
          <w:tcPr>
            <w:tcW w:w="242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22"/>
              </w:rPr>
            </w:pPr>
          </w:p>
        </w:tc>
        <w:tc>
          <w:tcPr>
            <w:tcW w:w="203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22"/>
              </w:rPr>
            </w:pP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2</w:t>
      </w:r>
      <w:r>
        <w:rPr>
          <w:rFonts w:ascii="方正仿宋_GBK" w:eastAsia="方正仿宋_GBK"/>
          <w:sz w:val="32"/>
          <w:szCs w:val="32"/>
        </w:rPr>
        <w:t>.教学管理</w:t>
      </w:r>
    </w:p>
    <w:p>
      <w:pPr>
        <w:spacing w:line="60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2020年，我校实行系部制管理，有</w:t>
      </w:r>
      <w:r>
        <w:rPr>
          <w:rFonts w:ascii="仿宋_GB2312" w:eastAsia="仿宋_GB2312"/>
          <w:kern w:val="0"/>
          <w:sz w:val="32"/>
          <w:szCs w:val="32"/>
        </w:rPr>
        <w:t>教学管理</w:t>
      </w:r>
      <w:r>
        <w:rPr>
          <w:rFonts w:hint="eastAsia" w:ascii="仿宋_GB2312" w:eastAsia="仿宋_GB2312"/>
          <w:kern w:val="0"/>
          <w:sz w:val="32"/>
          <w:szCs w:val="32"/>
        </w:rPr>
        <w:t>26人、</w:t>
      </w:r>
      <w:r>
        <w:rPr>
          <w:rFonts w:ascii="仿宋_GB2312" w:eastAsia="仿宋_GB2312"/>
          <w:kern w:val="0"/>
          <w:sz w:val="32"/>
          <w:szCs w:val="32"/>
        </w:rPr>
        <w:t>学生管理</w:t>
      </w:r>
      <w:r>
        <w:rPr>
          <w:rFonts w:hint="eastAsia" w:ascii="仿宋_GB2312" w:eastAsia="仿宋_GB2312"/>
          <w:kern w:val="0"/>
          <w:sz w:val="32"/>
          <w:szCs w:val="32"/>
        </w:rPr>
        <w:t>17人、财务管理7人、后勤管理4人、安全管理24人。教务部正、副主任各1人，职员8人，负责教材征订、学籍注册、课程安排、教学督导、教学研讨、教师培训、质量评估、图书管理等教务日常工作。5个专业系皆有分管教学中干和职员，承担专业教学、专业建设、技能考试、实习实训室建设等管理工作。</w:t>
      </w:r>
    </w:p>
    <w:p>
      <w:pPr>
        <w:jc w:val="center"/>
        <w:rPr>
          <w:rFonts w:ascii="仿宋" w:hAnsi="仿宋" w:eastAsia="仿宋" w:cs="仿宋"/>
          <w:b/>
        </w:rPr>
      </w:pPr>
      <w:r>
        <w:rPr>
          <w:rFonts w:ascii="仿宋" w:hAnsi="仿宋" w:eastAsia="仿宋" w:cs="仿宋"/>
          <w:b/>
        </w:rPr>
        <w:t>表31  2020年教学管理机构及运行统计表</w:t>
      </w:r>
    </w:p>
    <w:tbl>
      <w:tblPr>
        <w:tblStyle w:val="19"/>
        <w:tblW w:w="0" w:type="auto"/>
        <w:tblInd w:w="98" w:type="dxa"/>
        <w:tblLayout w:type="autofit"/>
        <w:tblCellMar>
          <w:top w:w="0" w:type="dxa"/>
          <w:left w:w="10" w:type="dxa"/>
          <w:bottom w:w="0" w:type="dxa"/>
          <w:right w:w="10" w:type="dxa"/>
        </w:tblCellMar>
      </w:tblPr>
      <w:tblGrid>
        <w:gridCol w:w="1270"/>
        <w:gridCol w:w="1166"/>
        <w:gridCol w:w="625"/>
        <w:gridCol w:w="541"/>
        <w:gridCol w:w="855"/>
        <w:gridCol w:w="311"/>
        <w:gridCol w:w="1166"/>
        <w:gridCol w:w="573"/>
        <w:gridCol w:w="631"/>
        <w:gridCol w:w="1286"/>
      </w:tblGrid>
      <w:tr>
        <w:tblPrEx>
          <w:tblCellMar>
            <w:top w:w="0" w:type="dxa"/>
            <w:left w:w="10" w:type="dxa"/>
            <w:bottom w:w="0" w:type="dxa"/>
            <w:right w:w="10" w:type="dxa"/>
          </w:tblCellMar>
        </w:tblPrEx>
        <w:tc>
          <w:tcPr>
            <w:tcW w:w="144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shd w:val="clear" w:color="auto" w:fill="FFFFFF"/>
              </w:rPr>
            </w:pPr>
            <w:r>
              <w:rPr>
                <w:rFonts w:ascii="仿宋" w:hAnsi="仿宋" w:eastAsia="仿宋" w:cs="仿宋"/>
                <w:b/>
                <w:shd w:val="clear" w:color="auto" w:fill="FFFFFF"/>
              </w:rPr>
              <w:t>教学管理</w:t>
            </w:r>
          </w:p>
          <w:p>
            <w:pPr>
              <w:jc w:val="center"/>
            </w:pPr>
            <w:r>
              <w:rPr>
                <w:rFonts w:ascii="仿宋" w:hAnsi="仿宋" w:eastAsia="仿宋" w:cs="仿宋"/>
                <w:b/>
                <w:shd w:val="clear" w:color="auto" w:fill="FFFFFF"/>
              </w:rPr>
              <w:t>（人）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shd w:val="clear" w:color="auto" w:fill="FFFFFF"/>
              </w:rPr>
            </w:pPr>
            <w:r>
              <w:rPr>
                <w:rFonts w:ascii="仿宋" w:hAnsi="仿宋" w:eastAsia="仿宋" w:cs="仿宋"/>
                <w:b/>
                <w:shd w:val="clear" w:color="auto" w:fill="FFFFFF"/>
              </w:rPr>
              <w:t>学生管理</w:t>
            </w:r>
          </w:p>
          <w:p>
            <w:pPr>
              <w:jc w:val="center"/>
            </w:pPr>
            <w:r>
              <w:rPr>
                <w:rFonts w:ascii="仿宋" w:hAnsi="仿宋" w:eastAsia="仿宋" w:cs="仿宋"/>
                <w:b/>
                <w:shd w:val="clear" w:color="auto" w:fill="FFFFFF"/>
              </w:rPr>
              <w:t>（人）</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shd w:val="clear" w:color="auto" w:fill="FFFFFF"/>
              </w:rPr>
            </w:pPr>
            <w:r>
              <w:rPr>
                <w:rFonts w:ascii="仿宋" w:hAnsi="仿宋" w:eastAsia="仿宋" w:cs="仿宋"/>
                <w:b/>
                <w:shd w:val="clear" w:color="auto" w:fill="FFFFFF"/>
              </w:rPr>
              <w:t>财务管理</w:t>
            </w:r>
          </w:p>
          <w:p>
            <w:pPr>
              <w:jc w:val="center"/>
            </w:pPr>
            <w:r>
              <w:rPr>
                <w:rFonts w:ascii="仿宋" w:hAnsi="仿宋" w:eastAsia="仿宋" w:cs="仿宋"/>
                <w:b/>
                <w:shd w:val="clear" w:color="auto" w:fill="FFFFFF"/>
              </w:rPr>
              <w:t>（人）</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shd w:val="clear" w:color="auto" w:fill="FFFFFF"/>
              </w:rPr>
            </w:pPr>
            <w:r>
              <w:rPr>
                <w:rFonts w:ascii="仿宋" w:hAnsi="仿宋" w:eastAsia="仿宋" w:cs="仿宋"/>
                <w:b/>
                <w:shd w:val="clear" w:color="auto" w:fill="FFFFFF"/>
              </w:rPr>
              <w:t>后勤管理</w:t>
            </w:r>
          </w:p>
          <w:p>
            <w:pPr>
              <w:jc w:val="center"/>
            </w:pPr>
            <w:r>
              <w:rPr>
                <w:rFonts w:ascii="仿宋" w:hAnsi="仿宋" w:eastAsia="仿宋" w:cs="仿宋"/>
                <w:b/>
                <w:shd w:val="clear" w:color="auto" w:fill="FFFFFF"/>
              </w:rPr>
              <w:t>（人）</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shd w:val="clear" w:color="auto" w:fill="FFFFFF"/>
              </w:rPr>
            </w:pPr>
            <w:r>
              <w:rPr>
                <w:rFonts w:ascii="仿宋" w:hAnsi="仿宋" w:eastAsia="仿宋" w:cs="仿宋"/>
                <w:b/>
                <w:shd w:val="clear" w:color="auto" w:fill="FFFFFF"/>
              </w:rPr>
              <w:t>安全管理</w:t>
            </w:r>
          </w:p>
          <w:p>
            <w:pPr>
              <w:jc w:val="center"/>
            </w:pPr>
            <w:r>
              <w:rPr>
                <w:rFonts w:ascii="仿宋" w:hAnsi="仿宋" w:eastAsia="仿宋" w:cs="仿宋"/>
                <w:b/>
                <w:shd w:val="clear" w:color="auto" w:fill="FFFFFF"/>
              </w:rPr>
              <w:t>（人）</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shd w:val="clear" w:color="auto" w:fill="FFFFFF"/>
              </w:rPr>
            </w:pPr>
            <w:r>
              <w:rPr>
                <w:rFonts w:ascii="仿宋" w:hAnsi="仿宋" w:eastAsia="仿宋" w:cs="仿宋"/>
                <w:b/>
                <w:shd w:val="clear" w:color="auto" w:fill="FFFFFF"/>
              </w:rPr>
              <w:t>科研管理</w:t>
            </w:r>
          </w:p>
          <w:p>
            <w:pPr>
              <w:jc w:val="center"/>
            </w:pPr>
            <w:r>
              <w:rPr>
                <w:rFonts w:ascii="仿宋" w:hAnsi="仿宋" w:eastAsia="仿宋" w:cs="仿宋"/>
                <w:b/>
                <w:shd w:val="clear" w:color="auto" w:fill="FFFFFF"/>
              </w:rPr>
              <w:t>（人）</w:t>
            </w:r>
          </w:p>
        </w:tc>
        <w:tc>
          <w:tcPr>
            <w:tcW w:w="15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shd w:val="clear" w:color="auto" w:fill="FFFFFF"/>
              </w:rPr>
              <w:t>合计</w:t>
            </w:r>
          </w:p>
        </w:tc>
      </w:tr>
      <w:tr>
        <w:tblPrEx>
          <w:tblCellMar>
            <w:top w:w="0" w:type="dxa"/>
            <w:left w:w="10" w:type="dxa"/>
            <w:bottom w:w="0" w:type="dxa"/>
            <w:right w:w="10" w:type="dxa"/>
          </w:tblCellMar>
        </w:tblPrEx>
        <w:tc>
          <w:tcPr>
            <w:tcW w:w="144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26</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17</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7</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4</w:t>
            </w:r>
          </w:p>
        </w:tc>
        <w:tc>
          <w:tcPr>
            <w:tcW w:w="129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24</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w:t>
            </w:r>
          </w:p>
        </w:tc>
        <w:tc>
          <w:tcPr>
            <w:tcW w:w="15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78</w:t>
            </w:r>
          </w:p>
        </w:tc>
      </w:tr>
      <w:tr>
        <w:tc>
          <w:tcPr>
            <w:tcW w:w="144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校领导听课人均次数</w:t>
            </w:r>
          </w:p>
          <w:p>
            <w:pPr>
              <w:jc w:val="center"/>
            </w:pPr>
            <w:r>
              <w:rPr>
                <w:rFonts w:ascii="仿宋" w:hAnsi="仿宋" w:eastAsia="仿宋" w:cs="仿宋"/>
                <w:b/>
              </w:rPr>
              <w:t>（次/学期）</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校领导深入实践教学场所人均次数</w:t>
            </w:r>
          </w:p>
          <w:p>
            <w:pPr>
              <w:jc w:val="center"/>
            </w:pPr>
            <w:r>
              <w:rPr>
                <w:rFonts w:ascii="仿宋" w:hAnsi="仿宋" w:eastAsia="仿宋" w:cs="仿宋"/>
                <w:b/>
              </w:rPr>
              <w:t>（次/期）</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教学事故数量</w:t>
            </w:r>
          </w:p>
          <w:p>
            <w:pPr>
              <w:jc w:val="center"/>
            </w:pPr>
            <w:r>
              <w:rPr>
                <w:rFonts w:ascii="仿宋" w:hAnsi="仿宋" w:eastAsia="仿宋" w:cs="仿宋"/>
                <w:b/>
              </w:rPr>
              <w:t>（次/学期）</w:t>
            </w:r>
          </w:p>
        </w:tc>
        <w:tc>
          <w:tcPr>
            <w:tcW w:w="2268"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学生迟到率</w:t>
            </w:r>
          </w:p>
          <w:p>
            <w:pPr>
              <w:jc w:val="center"/>
            </w:pPr>
            <w:r>
              <w:rPr>
                <w:rFonts w:ascii="仿宋" w:hAnsi="仿宋" w:eastAsia="仿宋" w:cs="仿宋"/>
                <w:b/>
              </w:rPr>
              <w:t>（人次/100生·周）</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学生缺课率</w:t>
            </w:r>
          </w:p>
          <w:p>
            <w:pPr>
              <w:jc w:val="center"/>
            </w:pPr>
            <w:r>
              <w:rPr>
                <w:rFonts w:ascii="仿宋" w:hAnsi="仿宋" w:eastAsia="仿宋" w:cs="仿宋"/>
                <w:b/>
              </w:rPr>
              <w:t>（人次/100生·周）</w:t>
            </w:r>
          </w:p>
        </w:tc>
      </w:tr>
      <w:tr>
        <w:tc>
          <w:tcPr>
            <w:tcW w:w="144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4</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20</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2</w:t>
            </w:r>
          </w:p>
        </w:tc>
        <w:tc>
          <w:tcPr>
            <w:tcW w:w="2268"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0.02</w:t>
            </w:r>
          </w:p>
        </w:tc>
        <w:tc>
          <w:tcPr>
            <w:tcW w:w="226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0.01</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3</w:t>
      </w:r>
      <w:r>
        <w:rPr>
          <w:rFonts w:ascii="方正仿宋_GBK" w:eastAsia="方正仿宋_GBK"/>
          <w:sz w:val="32"/>
          <w:szCs w:val="32"/>
        </w:rPr>
        <w:t>.</w:t>
      </w:r>
      <w:r>
        <w:rPr>
          <w:rFonts w:hint="eastAsia" w:ascii="方正仿宋_GBK" w:eastAsia="方正仿宋_GBK"/>
          <w:sz w:val="32"/>
          <w:szCs w:val="32"/>
        </w:rPr>
        <w:t>教师管理</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学校严格按照《</w:t>
      </w:r>
      <w:r>
        <w:rPr>
          <w:rFonts w:ascii="方正仿宋_GBK" w:eastAsia="方正仿宋_GBK"/>
          <w:sz w:val="32"/>
          <w:szCs w:val="32"/>
        </w:rPr>
        <w:t>中等职业学校教师专业标准(试行)</w:t>
      </w:r>
      <w:r>
        <w:rPr>
          <w:rFonts w:hint="eastAsia" w:ascii="方正仿宋_GBK" w:eastAsia="方正仿宋_GBK"/>
          <w:sz w:val="32"/>
          <w:szCs w:val="32"/>
        </w:rPr>
        <w:t>》（教师〔</w:t>
      </w:r>
      <w:r>
        <w:rPr>
          <w:rFonts w:ascii="方正仿宋_GBK" w:eastAsia="方正仿宋_GBK"/>
          <w:sz w:val="32"/>
          <w:szCs w:val="32"/>
        </w:rPr>
        <w:t>2013〕12号</w:t>
      </w:r>
      <w:r>
        <w:rPr>
          <w:rFonts w:hint="eastAsia" w:ascii="方正仿宋_GBK" w:eastAsia="方正仿宋_GBK"/>
          <w:sz w:val="32"/>
          <w:szCs w:val="32"/>
        </w:rPr>
        <w:t>）文件要求，持续狠抓师德师风建设落实，学期末对专兼职教师进行闭卷考试，要求新进校2年内教师上合格汇报课，推进系部考核教师，赴黔江考察学习高考班教师管理激励措施，校领导带领中干分组每周巡查课堂上课情况。</w:t>
      </w:r>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4</w:t>
      </w:r>
      <w:r>
        <w:rPr>
          <w:rFonts w:ascii="方正仿宋_GBK" w:eastAsia="方正仿宋_GBK"/>
          <w:sz w:val="32"/>
          <w:szCs w:val="32"/>
        </w:rPr>
        <w:t>.学生管理</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生日常行为管理方面，学校实施封门式智慧校园管理，进出校门实行严格的请假制度，由家长在“重庆农校”微信公众号提出申请班主任审批，学生刷脸进出校门时家长在微信收到信息。学生晚上进入宿舍实行人脸识别，班主任在微信收到学生归寝信息。学校大门安保人员严查违禁物品进入校园，严查学生仪容仪表。生活老师、安保人员、班主任和值周老师每天对学生寝室进行安全检查，严查大功率电器、管制刀具等。每天早上</w:t>
      </w:r>
      <w:r>
        <w:rPr>
          <w:rFonts w:ascii="方正仿宋_GBK" w:eastAsia="方正仿宋_GBK"/>
          <w:sz w:val="32"/>
          <w:szCs w:val="32"/>
        </w:rPr>
        <w:t>7点到7点50分为德育实践课，学生整理内务，认真做好教室、公地、寝室清洁卫生</w:t>
      </w:r>
      <w:r>
        <w:rPr>
          <w:rFonts w:hint="eastAsia" w:ascii="方正仿宋_GBK" w:eastAsia="方正仿宋_GBK"/>
          <w:sz w:val="32"/>
          <w:szCs w:val="32"/>
        </w:rPr>
        <w:t>；每周日晚</w:t>
      </w:r>
      <w:r>
        <w:rPr>
          <w:rFonts w:ascii="方正仿宋_GBK" w:eastAsia="方正仿宋_GBK"/>
          <w:sz w:val="32"/>
          <w:szCs w:val="32"/>
        </w:rPr>
        <w:t>班主任到教室开展主题班会活动。</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生综合素质发展方面，围绕思想品德提出9条细则、学业水平提出12条细则、身心健康提出9条细则、艺术修养提出4条细则、实践创新提出9条细则，深入推进素质教育，促进学生全面健康发展，全面提升学生综合素质，不断提高教育质量。</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师生和谐关系营造方面，教师严格不失亲和，用心倾听学生的心声，让学生体验到尊重平等、信任理解等，形成自主自觉的学习意识。同时，教育学生要尊敬老师，严格遵守课堂纪律，认真完成学习任务。师生之间，良好沟通，彼此接纳，尽量</w:t>
      </w:r>
      <w:r>
        <w:rPr>
          <w:rFonts w:ascii="方正仿宋_GBK" w:eastAsia="方正仿宋_GBK"/>
          <w:sz w:val="32"/>
          <w:szCs w:val="32"/>
        </w:rPr>
        <w:t>避免教学</w:t>
      </w:r>
      <w:r>
        <w:rPr>
          <w:rFonts w:hint="eastAsia" w:ascii="方正仿宋_GBK" w:eastAsia="方正仿宋_GBK"/>
          <w:sz w:val="32"/>
          <w:szCs w:val="32"/>
        </w:rPr>
        <w:t>冲突。</w:t>
      </w:r>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5</w:t>
      </w:r>
      <w:r>
        <w:rPr>
          <w:rFonts w:ascii="方正仿宋_GBK" w:eastAsia="方正仿宋_GBK"/>
          <w:sz w:val="32"/>
          <w:szCs w:val="32"/>
        </w:rPr>
        <w:t>.财务管理</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财务管理机构建设方面，我校设有财务部，负责学校日常会计核算和财务管理工作，由分管校领导直接领导。机构设有会计主管</w:t>
      </w:r>
      <w:r>
        <w:rPr>
          <w:rFonts w:ascii="方正仿宋_GBK" w:eastAsia="方正仿宋_GBK"/>
          <w:sz w:val="32"/>
          <w:szCs w:val="32"/>
        </w:rPr>
        <w:t>1名，出纳1名，稽核1名，会计档案管理、资产管理员1名，总账会计1名，会计1名。同时，财务部还设两名非会计人员岗位负责学生资助工作。</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财务人员基础能力提升方面，财务人员均持有会计从业资格证，每年完成会计人员继续教育学习，不定期参加网课培训或线下培训，</w:t>
      </w:r>
      <w:r>
        <w:rPr>
          <w:rFonts w:ascii="方正仿宋_GBK" w:eastAsia="方正仿宋_GBK"/>
          <w:sz w:val="32"/>
          <w:szCs w:val="32"/>
        </w:rPr>
        <w:t>2名会计人员取得初级会计专业技术资格证书，1名会计人员取得中级审计师资格证书。</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财务制度建设方面，学校建立有以财务开支为核心的</w:t>
      </w:r>
      <w:r>
        <w:rPr>
          <w:rFonts w:ascii="方正仿宋_GBK" w:eastAsia="方正仿宋_GBK"/>
          <w:sz w:val="32"/>
          <w:szCs w:val="32"/>
        </w:rPr>
        <w:t>6大模块内控制度：预算管理内部控制制度、收支管理内部控制制度、采购管理内部控制制度、资产管理内部控制制度、建设项目管理内部控制制度</w:t>
      </w:r>
      <w:r>
        <w:rPr>
          <w:rFonts w:hint="eastAsia" w:ascii="方正仿宋_GBK" w:eastAsia="方正仿宋_GBK"/>
          <w:sz w:val="32"/>
          <w:szCs w:val="32"/>
        </w:rPr>
        <w:t>和</w:t>
      </w:r>
      <w:r>
        <w:rPr>
          <w:rFonts w:ascii="方正仿宋_GBK" w:eastAsia="方正仿宋_GBK"/>
          <w:sz w:val="32"/>
          <w:szCs w:val="32"/>
        </w:rPr>
        <w:t>合同管理内部控制制度</w:t>
      </w:r>
      <w:r>
        <w:rPr>
          <w:rFonts w:hint="eastAsia" w:ascii="方正仿宋_GBK" w:eastAsia="方正仿宋_GBK"/>
          <w:sz w:val="32"/>
          <w:szCs w:val="32"/>
        </w:rPr>
        <w:t>；</w:t>
      </w:r>
      <w:r>
        <w:rPr>
          <w:rFonts w:ascii="方正仿宋_GBK" w:eastAsia="方正仿宋_GBK"/>
          <w:sz w:val="32"/>
          <w:szCs w:val="32"/>
        </w:rPr>
        <w:t>以及财务开支管理办法等相关制度。</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收费管理方面，学校建有收支管理内部控制制度，非税收、代收费、培训费、租赁费等各项收费，全部由财务部统一收取，实行“收支两条线”，单独核算代收费，按业务内容开具相应增值税发票。</w:t>
      </w:r>
    </w:p>
    <w:p>
      <w:pPr>
        <w:spacing w:line="600" w:lineRule="exact"/>
        <w:rPr>
          <w:rFonts w:ascii="方正仿宋_GBK" w:eastAsia="方正仿宋_GBK"/>
          <w:sz w:val="32"/>
          <w:szCs w:val="32"/>
        </w:rPr>
      </w:pPr>
      <w:r>
        <w:rPr>
          <w:rFonts w:hint="eastAsia" w:ascii="方正仿宋_GBK" w:eastAsia="方正仿宋_GBK"/>
          <w:sz w:val="32"/>
          <w:szCs w:val="32"/>
        </w:rPr>
        <w:t>预决算管理方面，每年根据上级下达的指导性计划，结合上一年度费用开支情况编制财务预算。预算编制过程中，坚持量入为出、节约有效、组织收入来源合理的原则，与业务部门进行深入沟通，形成初步预算底稿后，通过内部预算工作会确定各项支出和申报项目，形成“一上”预算稿。经上级部门研究后，对预算做部分调整，形成“二上”预算定稿。年度终了时，对全年财务预算执行情况进行深入细致的检查和分析，真实、准确、完整、及时编报决算报表，并对执行情况进行详细说明。</w:t>
      </w:r>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6</w:t>
      </w:r>
      <w:r>
        <w:rPr>
          <w:rFonts w:ascii="方正仿宋_GBK" w:eastAsia="方正仿宋_GBK"/>
          <w:sz w:val="32"/>
          <w:szCs w:val="32"/>
        </w:rPr>
        <w:t>.后勤管理</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后勤服务部是学校后勤保障服务部门，共有正式员工3人，外聘员工3人，主要负责学校5个食堂、2个超市、1个理发店以及民航大院的管理工作，保障学校师生员工饮食供应及安全，为学校师生员工提供必要的生活服务。学校食堂、超市、理发店、民航大院共有6个企业承包经营，涉及人数137人。为了加强管理，后勤服务部制定了《重庆市农业学校食堂超市量化考核标准》、《重庆市农业学校食品安全事故应急处置预案》、《重庆市农业学校负责人配餐制度》等二十多项制度，加强规范化管理。学校食堂、超市、理发店、民航大院均承包给企业经营，学校提供场地，场地装修及经营所需设备由企业自给，学校不提供任何设施。学校食堂原有的一些设备大多已超过使用期，需报废；民航大院的房屋均已老化，多数已成危房。后勤服务部大力宣传节约意识，提倡不浪费一张纸、一度电、一粒米、一滴水。</w:t>
      </w:r>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7</w:t>
      </w:r>
      <w:r>
        <w:rPr>
          <w:rFonts w:ascii="方正仿宋_GBK" w:eastAsia="方正仿宋_GBK"/>
          <w:sz w:val="32"/>
          <w:szCs w:val="32"/>
        </w:rPr>
        <w:t>.安全管理</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成立了以校长王华平任组长、党委书记邹世平任副组长、其余校领导为成员的安全工作领导小组。安全领导小组下设办公室，敖建副校长兼办公室主任，各部门主要负责人为副主任，成员包括部门所有副职中干及管理岗位（含班主任）人员。</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安全工作实行层级管理，第一级为安全工作领导小组、第二级为各部门主要负责人、第三级为各部门具体工作人员，上级跟下级签安全承诺书，上一级对下一级的安全工作进行指导，要求各自工作领域和工作岗位都要讲安全、都要负责安全，一岗双责。</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每季度至少开一次安全领导小组会议，结合上级要求及学校实际对学校安全工作进行研究及部署；每个月由下设办公室组织一次各部门安全工作汇报，汇报本部门存在的安全隐患及整改措施，对不能马上整改的提出方案。学校由保卫科安排专人每天对学校消防设施设备进行检查，建立台账，发现问题及时报告有关部门及时整改。每学期组织至少一次全校师生员工的消防知识培训及讲座，一次安全知识主题班会；每年至少组织一次全校师生的逃生疏散演练。安保人员每天的早会必须强调安全，每学期开学前和放假前都要组织专门的安全技能培训。</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在疫情常态下，学校严格按照防疫防控要求严把大门关，全校实行封闭式管理，严格控制请假外出人数，对进校人员根据要求实行带口罩、洗手、消毒、出示健康码、测体温、登记等程序才能进校，对校外人员来校实行审批制，谁审批谁负责。每个班进行早、中、晚三次体温检测，学工部及时向当地有关部门上报防疫防控情况。按要求分别建立男、女隔离室，对有异常情况的学生按制度流程进行或隔离、或应急送医。迄今，学校没有出现一件安全责任事故。</w:t>
      </w:r>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ascii="方正仿宋_GBK" w:eastAsia="方正仿宋_GBK"/>
          <w:sz w:val="32"/>
          <w:szCs w:val="32"/>
        </w:rPr>
        <w:t>8.</w:t>
      </w:r>
      <w:r>
        <w:rPr>
          <w:rFonts w:hint="eastAsia" w:ascii="方正仿宋_GBK" w:eastAsia="方正仿宋_GBK"/>
          <w:sz w:val="32"/>
          <w:szCs w:val="32"/>
        </w:rPr>
        <w:t>教</w:t>
      </w:r>
      <w:r>
        <w:rPr>
          <w:rFonts w:ascii="方正仿宋_GBK" w:eastAsia="方正仿宋_GBK"/>
          <w:sz w:val="32"/>
          <w:szCs w:val="32"/>
        </w:rPr>
        <w:t>科研管理</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全校成立了</w:t>
      </w:r>
      <w:r>
        <w:rPr>
          <w:rFonts w:ascii="方正仿宋_GBK" w:eastAsia="方正仿宋_GBK"/>
          <w:sz w:val="32"/>
          <w:szCs w:val="32"/>
        </w:rPr>
        <w:t>17个教研组，并制定了由教学副校长主管，教务部监督的教研组管理制度。每月定期两次结合教学中出的问题展开研讨，从而提高教学质量</w:t>
      </w:r>
      <w:r>
        <w:rPr>
          <w:rFonts w:hint="eastAsia" w:ascii="方正仿宋_GBK" w:eastAsia="方正仿宋_GBK"/>
          <w:sz w:val="32"/>
          <w:szCs w:val="32"/>
        </w:rPr>
        <w:t>。</w:t>
      </w:r>
      <w:r>
        <w:rPr>
          <w:rFonts w:ascii="方正仿宋_GBK" w:eastAsia="方正仿宋_GBK"/>
          <w:sz w:val="32"/>
          <w:szCs w:val="32"/>
        </w:rPr>
        <w:t>以教研组为单位进行师德师风教育，提高教师思想水平。</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兽医教研组参加了</w:t>
      </w:r>
      <w:r>
        <w:rPr>
          <w:rFonts w:ascii="方正仿宋_GBK" w:eastAsia="方正仿宋_GBK"/>
          <w:sz w:val="32"/>
          <w:szCs w:val="32"/>
        </w:rPr>
        <w:t>重庆职业教育学会</w:t>
      </w:r>
      <w:r>
        <w:rPr>
          <w:rFonts w:hint="eastAsia" w:ascii="方正仿宋_GBK" w:eastAsia="方正仿宋_GBK"/>
          <w:sz w:val="32"/>
          <w:szCs w:val="32"/>
        </w:rPr>
        <w:t>“涉农学校优秀农耕文化传承的路径研究”</w:t>
      </w:r>
      <w:r>
        <w:rPr>
          <w:rFonts w:ascii="方正仿宋_GBK" w:eastAsia="方正仿宋_GBK"/>
          <w:sz w:val="32"/>
          <w:szCs w:val="32"/>
        </w:rPr>
        <w:t>；服务组参加</w:t>
      </w:r>
      <w:r>
        <w:rPr>
          <w:rFonts w:hint="eastAsia" w:ascii="方正仿宋_GBK" w:eastAsia="方正仿宋_GBK"/>
          <w:sz w:val="32"/>
          <w:szCs w:val="32"/>
        </w:rPr>
        <w:t>了</w:t>
      </w:r>
      <w:r>
        <w:rPr>
          <w:rFonts w:ascii="方正仿宋_GBK" w:eastAsia="方正仿宋_GBK"/>
          <w:sz w:val="32"/>
          <w:szCs w:val="32"/>
        </w:rPr>
        <w:t>中国物流学会</w:t>
      </w:r>
      <w:r>
        <w:rPr>
          <w:rFonts w:hint="eastAsia" w:ascii="方正仿宋_GBK" w:eastAsia="方正仿宋_GBK"/>
          <w:sz w:val="32"/>
          <w:szCs w:val="32"/>
        </w:rPr>
        <w:t>“</w:t>
      </w:r>
      <w:r>
        <w:rPr>
          <w:rFonts w:ascii="方正仿宋_GBK" w:eastAsia="方正仿宋_GBK"/>
          <w:sz w:val="32"/>
          <w:szCs w:val="32"/>
        </w:rPr>
        <w:t>基于1+X证书制度下中职物流专业课程融合的研究与实践</w:t>
      </w:r>
      <w:r>
        <w:rPr>
          <w:rFonts w:hint="eastAsia" w:ascii="方正仿宋_GBK" w:eastAsia="方正仿宋_GBK"/>
          <w:sz w:val="32"/>
          <w:szCs w:val="32"/>
        </w:rPr>
        <w:t>”</w:t>
      </w:r>
      <w:r>
        <w:rPr>
          <w:rFonts w:ascii="方正仿宋_GBK" w:eastAsia="方正仿宋_GBK"/>
          <w:sz w:val="32"/>
          <w:szCs w:val="32"/>
        </w:rPr>
        <w:t>；物流</w:t>
      </w:r>
      <w:r>
        <w:rPr>
          <w:rFonts w:hint="eastAsia" w:ascii="方正仿宋_GBK" w:eastAsia="方正仿宋_GBK"/>
          <w:sz w:val="32"/>
          <w:szCs w:val="32"/>
        </w:rPr>
        <w:t>组参与了</w:t>
      </w:r>
      <w:r>
        <w:rPr>
          <w:rFonts w:ascii="方正仿宋_GBK" w:eastAsia="方正仿宋_GBK"/>
          <w:sz w:val="32"/>
          <w:szCs w:val="32"/>
        </w:rPr>
        <w:t>市教科院出版的</w:t>
      </w:r>
      <w:r>
        <w:rPr>
          <w:rFonts w:hint="eastAsia" w:ascii="方正仿宋_GBK" w:eastAsia="方正仿宋_GBK"/>
          <w:sz w:val="32"/>
          <w:szCs w:val="32"/>
        </w:rPr>
        <w:t>《</w:t>
      </w:r>
      <w:r>
        <w:rPr>
          <w:rFonts w:ascii="方正仿宋_GBK" w:eastAsia="方正仿宋_GBK"/>
          <w:sz w:val="32"/>
          <w:szCs w:val="32"/>
        </w:rPr>
        <w:t>重庆市中职学校专业课程标准</w:t>
      </w:r>
      <w:r>
        <w:rPr>
          <w:rFonts w:hint="eastAsia" w:ascii="方正仿宋_GBK" w:eastAsia="方正仿宋_GBK"/>
          <w:sz w:val="32"/>
          <w:szCs w:val="32"/>
        </w:rPr>
        <w:t>》“</w:t>
      </w:r>
      <w:r>
        <w:rPr>
          <w:rFonts w:ascii="方正仿宋_GBK" w:eastAsia="方正仿宋_GBK"/>
          <w:sz w:val="32"/>
          <w:szCs w:val="32"/>
        </w:rPr>
        <w:t>仓储作业实务</w:t>
      </w:r>
      <w:r>
        <w:rPr>
          <w:rFonts w:hint="eastAsia" w:ascii="方正仿宋_GBK" w:eastAsia="方正仿宋_GBK"/>
          <w:sz w:val="32"/>
          <w:szCs w:val="32"/>
        </w:rPr>
        <w:t>”</w:t>
      </w:r>
      <w:r>
        <w:rPr>
          <w:rFonts w:ascii="方正仿宋_GBK" w:eastAsia="方正仿宋_GBK"/>
          <w:sz w:val="32"/>
          <w:szCs w:val="32"/>
        </w:rPr>
        <w:t>课程标准修订。</w:t>
      </w:r>
    </w:p>
    <w:p>
      <w:pPr>
        <w:pStyle w:val="4"/>
        <w:spacing w:before="0" w:beforeAutospacing="0" w:after="0" w:afterAutospacing="0" w:line="600" w:lineRule="exact"/>
        <w:ind w:firstLine="643" w:firstLineChars="200"/>
        <w:rPr>
          <w:rFonts w:ascii="方正仿宋_GBK" w:eastAsia="方正仿宋_GBK"/>
          <w:sz w:val="32"/>
          <w:szCs w:val="32"/>
        </w:rPr>
      </w:pPr>
      <w:r>
        <w:rPr>
          <w:rFonts w:hint="eastAsia" w:ascii="方正仿宋_GBK" w:eastAsia="方正仿宋_GBK"/>
          <w:sz w:val="32"/>
          <w:szCs w:val="32"/>
        </w:rPr>
        <w:t>9</w:t>
      </w:r>
      <w:r>
        <w:rPr>
          <w:rFonts w:ascii="方正仿宋_GBK" w:eastAsia="方正仿宋_GBK"/>
          <w:sz w:val="32"/>
          <w:szCs w:val="32"/>
        </w:rPr>
        <w:t>.管理信息化水平</w:t>
      </w:r>
    </w:p>
    <w:p>
      <w:pPr>
        <w:spacing w:line="600" w:lineRule="exact"/>
        <w:ind w:firstLine="640" w:firstLineChars="200"/>
        <w:rPr>
          <w:rFonts w:ascii="方正仿宋_GBK" w:eastAsia="方正仿宋_GBK"/>
          <w:sz w:val="32"/>
          <w:szCs w:val="32"/>
        </w:rPr>
      </w:pPr>
      <w:r>
        <w:rPr>
          <w:rFonts w:hint="eastAsia" w:ascii="方正仿宋_GBK" w:hAnsi="宋体" w:eastAsia="方正仿宋_GBK" w:cs="宋体"/>
          <w:sz w:val="32"/>
          <w:szCs w:val="32"/>
          <w:lang w:val="zh-CN"/>
        </w:rPr>
        <w:t>学校围绕人才培养模式改革，教学工作诊断与改进进行教育教学管理信息化平台建设，维护管理教务管理系统、重庆学籍系统、全国学籍系统、全国专业设置系统等6大系统。</w:t>
      </w:r>
    </w:p>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27" w:name="_Toc1509"/>
      <w:r>
        <w:rPr>
          <w:rFonts w:hint="eastAsia" w:ascii="方正楷体_GBK" w:hAnsi="方正楷体_GBK" w:eastAsia="方正楷体_GBK" w:cs="方正楷体_GBK"/>
          <w:b w:val="0"/>
          <w:sz w:val="32"/>
          <w:szCs w:val="32"/>
        </w:rPr>
        <w:t>（五）德育工作情况</w:t>
      </w:r>
      <w:bookmarkEnd w:id="27"/>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德育能力建设</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德育工作机构建设方面，全校德育指导工作由学生工作部和教务部负责</w:t>
      </w:r>
      <w:r>
        <w:rPr>
          <w:rFonts w:ascii="方正仿宋_GBK" w:eastAsia="方正仿宋_GBK"/>
          <w:sz w:val="32"/>
          <w:szCs w:val="32"/>
        </w:rPr>
        <w:t>,每个系都配有专职德育工作人员3名，各系班主任总数为116名，负责学生的德育工作。思政教研究组专职教师8名，负责思政课程的教育任务。</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德育工作队伍能力提升方面，学生工作部负责制定每学期的德育工作计划，并在每学期开学时对全体班主任进行培训。</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心理咨询方面，学校建设学生心理健康服务指导中心，有音乐放松室、情绪宣泄室、团体辅导室、沙盘游戏室。聘请国家二级心理咨询师白春霞老师为我校的心理咨询顾问，每学期都对班主任进行一次培训并对自杀风险极高的学生进行心理干预与疏导。</w:t>
      </w:r>
    </w:p>
    <w:p>
      <w:pPr>
        <w:jc w:val="center"/>
        <w:rPr>
          <w:rFonts w:ascii="仿宋" w:hAnsi="仿宋" w:eastAsia="仿宋" w:cs="仿宋"/>
          <w:b/>
        </w:rPr>
      </w:pPr>
      <w:r>
        <w:rPr>
          <w:rFonts w:ascii="仿宋" w:hAnsi="仿宋" w:eastAsia="仿宋" w:cs="仿宋"/>
          <w:b/>
        </w:rPr>
        <w:t>表32  2019-2020年各校德育工作情况一览表</w:t>
      </w:r>
    </w:p>
    <w:tbl>
      <w:tblPr>
        <w:tblStyle w:val="19"/>
        <w:tblW w:w="0" w:type="auto"/>
        <w:jc w:val="center"/>
        <w:tblLayout w:type="autofit"/>
        <w:tblCellMar>
          <w:top w:w="0" w:type="dxa"/>
          <w:left w:w="10" w:type="dxa"/>
          <w:bottom w:w="0" w:type="dxa"/>
          <w:right w:w="10" w:type="dxa"/>
        </w:tblCellMar>
      </w:tblPr>
      <w:tblGrid>
        <w:gridCol w:w="690"/>
        <w:gridCol w:w="1691"/>
        <w:gridCol w:w="1377"/>
        <w:gridCol w:w="1958"/>
        <w:gridCol w:w="1639"/>
        <w:gridCol w:w="1167"/>
      </w:tblGrid>
      <w:tr>
        <w:tblPrEx>
          <w:tblCellMar>
            <w:top w:w="0" w:type="dxa"/>
            <w:left w:w="10" w:type="dxa"/>
            <w:bottom w:w="0" w:type="dxa"/>
            <w:right w:w="1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2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德育机构名称</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专职教师数</w:t>
            </w:r>
          </w:p>
          <w:p>
            <w:pPr>
              <w:jc w:val="center"/>
            </w:pPr>
            <w:r>
              <w:rPr>
                <w:rFonts w:ascii="仿宋" w:hAnsi="仿宋" w:eastAsia="仿宋" w:cs="仿宋"/>
                <w:b/>
              </w:rPr>
              <w:t>（人）</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学生违纪率</w:t>
            </w:r>
          </w:p>
          <w:p>
            <w:pPr>
              <w:jc w:val="center"/>
            </w:pPr>
            <w:r>
              <w:rPr>
                <w:rFonts w:ascii="仿宋" w:hAnsi="仿宋" w:eastAsia="仿宋" w:cs="仿宋"/>
                <w:b/>
              </w:rPr>
              <w:t>（人次/100生·周）</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德育课程开设情况</w:t>
            </w:r>
          </w:p>
          <w:p>
            <w:pPr>
              <w:jc w:val="center"/>
            </w:pPr>
            <w:r>
              <w:rPr>
                <w:rFonts w:ascii="仿宋" w:hAnsi="仿宋" w:eastAsia="仿宋" w:cs="仿宋"/>
                <w:b/>
              </w:rPr>
              <w:t>（学时/周）</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rPr>
              <w:t>心理辅导教师数（人）</w:t>
            </w:r>
          </w:p>
        </w:tc>
      </w:tr>
      <w:tr>
        <w:tblPrEx>
          <w:tblCellMar>
            <w:top w:w="0" w:type="dxa"/>
            <w:left w:w="10" w:type="dxa"/>
            <w:bottom w:w="0" w:type="dxa"/>
            <w:right w:w="1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2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学生工作部</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104</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5</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4</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仿宋" w:hAnsi="仿宋" w:eastAsia="仿宋" w:cs="仿宋"/>
                <w:sz w:val="15"/>
                <w:szCs w:val="15"/>
              </w:rPr>
              <w:t>95</w:t>
            </w:r>
          </w:p>
        </w:tc>
      </w:tr>
      <w:tr>
        <w:tblPrEx>
          <w:tblCellMar>
            <w:top w:w="0" w:type="dxa"/>
            <w:left w:w="10" w:type="dxa"/>
            <w:bottom w:w="0" w:type="dxa"/>
            <w:right w:w="10" w:type="dxa"/>
          </w:tblCellMar>
        </w:tblPrEx>
        <w:trPr>
          <w:jc w:val="center"/>
        </w:trPr>
        <w:tc>
          <w:tcPr>
            <w:tcW w:w="7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212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学生工作部</w:t>
            </w:r>
          </w:p>
        </w:tc>
        <w:tc>
          <w:tcPr>
            <w:tcW w:w="15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98</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4</w:t>
            </w:r>
          </w:p>
        </w:tc>
        <w:tc>
          <w:tcPr>
            <w:tcW w:w="198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4</w:t>
            </w:r>
          </w:p>
        </w:tc>
        <w:tc>
          <w:tcPr>
            <w:tcW w:w="12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仿宋" w:hAnsi="仿宋" w:eastAsia="仿宋" w:cs="仿宋"/>
                <w:sz w:val="15"/>
                <w:szCs w:val="15"/>
              </w:rPr>
              <w:t>98</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文化育人工作</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2020年4、5月，组织3680人次参加青年大学习。学校有社团10个，社团人均30人，各社团</w:t>
      </w:r>
      <w:r>
        <w:rPr>
          <w:rFonts w:ascii="方正仿宋_GBK" w:eastAsia="方正仿宋_GBK"/>
          <w:sz w:val="32"/>
          <w:szCs w:val="32"/>
        </w:rPr>
        <w:t>月</w:t>
      </w:r>
      <w:r>
        <w:rPr>
          <w:rFonts w:hint="eastAsia" w:ascii="方正仿宋_GBK" w:eastAsia="方正仿宋_GBK"/>
          <w:sz w:val="32"/>
          <w:szCs w:val="32"/>
        </w:rPr>
        <w:t>均</w:t>
      </w:r>
      <w:r>
        <w:rPr>
          <w:rFonts w:ascii="方正仿宋_GBK" w:eastAsia="方正仿宋_GBK"/>
          <w:sz w:val="32"/>
          <w:szCs w:val="32"/>
        </w:rPr>
        <w:t>活动</w:t>
      </w:r>
      <w:r>
        <w:rPr>
          <w:rFonts w:hint="eastAsia" w:ascii="方正仿宋_GBK" w:eastAsia="方正仿宋_GBK"/>
          <w:sz w:val="32"/>
          <w:szCs w:val="32"/>
        </w:rPr>
        <w:t>1次，积极在课外活动时间开展“二课堂”活动，于学期末对成员进行考核评定，并通告成员所在班级。</w:t>
      </w:r>
    </w:p>
    <w:p>
      <w:pPr>
        <w:jc w:val="center"/>
        <w:rPr>
          <w:rFonts w:ascii="仿宋" w:hAnsi="仿宋" w:eastAsia="仿宋" w:cs="仿宋"/>
          <w:b/>
        </w:rPr>
      </w:pPr>
      <w:r>
        <w:rPr>
          <w:rFonts w:ascii="仿宋" w:hAnsi="仿宋" w:eastAsia="仿宋" w:cs="仿宋"/>
          <w:b/>
        </w:rPr>
        <w:t>表33</w:t>
      </w:r>
      <w:r>
        <w:rPr>
          <w:rFonts w:hint="eastAsia" w:ascii="仿宋" w:hAnsi="仿宋" w:eastAsia="仿宋" w:cs="仿宋"/>
          <w:b/>
        </w:rPr>
        <w:t xml:space="preserve"> </w:t>
      </w:r>
      <w:r>
        <w:rPr>
          <w:rFonts w:ascii="仿宋" w:hAnsi="仿宋" w:eastAsia="仿宋" w:cs="仿宋"/>
          <w:b/>
        </w:rPr>
        <w:t>2020年各校社团活动情况一览表</w:t>
      </w:r>
    </w:p>
    <w:tbl>
      <w:tblPr>
        <w:tblStyle w:val="19"/>
        <w:tblW w:w="0" w:type="auto"/>
        <w:jc w:val="center"/>
        <w:tblLayout w:type="autofit"/>
        <w:tblCellMar>
          <w:top w:w="0" w:type="dxa"/>
          <w:left w:w="10" w:type="dxa"/>
          <w:bottom w:w="0" w:type="dxa"/>
          <w:right w:w="10" w:type="dxa"/>
        </w:tblCellMar>
      </w:tblPr>
      <w:tblGrid>
        <w:gridCol w:w="634"/>
        <w:gridCol w:w="2216"/>
        <w:gridCol w:w="906"/>
        <w:gridCol w:w="1057"/>
        <w:gridCol w:w="1236"/>
        <w:gridCol w:w="1236"/>
        <w:gridCol w:w="1237"/>
      </w:tblGrid>
      <w:tr>
        <w:tblPrEx>
          <w:tblCellMar>
            <w:top w:w="0" w:type="dxa"/>
            <w:left w:w="10" w:type="dxa"/>
            <w:bottom w:w="0" w:type="dxa"/>
            <w:right w:w="1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序号</w:t>
            </w:r>
          </w:p>
        </w:tc>
        <w:tc>
          <w:tcPr>
            <w:tcW w:w="22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全校性活动（名称）</w:t>
            </w: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活动时间</w:t>
            </w:r>
          </w:p>
        </w:tc>
        <w:tc>
          <w:tcPr>
            <w:tcW w:w="10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参与人次</w:t>
            </w: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社团数量（个）</w:t>
            </w: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社团人均数（人）</w:t>
            </w:r>
          </w:p>
        </w:tc>
        <w:tc>
          <w:tcPr>
            <w:tcW w:w="12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月活动次数（次）</w:t>
            </w:r>
          </w:p>
        </w:tc>
      </w:tr>
      <w:tr>
        <w:tblPrEx>
          <w:tblCellMar>
            <w:top w:w="0" w:type="dxa"/>
            <w:left w:w="10" w:type="dxa"/>
            <w:bottom w:w="0" w:type="dxa"/>
            <w:right w:w="1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r>
              <w:rPr>
                <w:rFonts w:hint="eastAsia" w:ascii="仿宋" w:hAnsi="仿宋" w:eastAsia="仿宋" w:cs="宋体"/>
                <w:sz w:val="15"/>
                <w:szCs w:val="15"/>
              </w:rPr>
              <w:t>1</w:t>
            </w:r>
          </w:p>
        </w:tc>
        <w:tc>
          <w:tcPr>
            <w:tcW w:w="22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宋体" w:hAnsi="宋体" w:cs="宋体"/>
                <w:sz w:val="15"/>
                <w:szCs w:val="15"/>
                <w:shd w:val="clear" w:color="auto" w:fill="FFFFFF"/>
              </w:rPr>
            </w:pPr>
            <w:r>
              <w:rPr>
                <w:rFonts w:hint="eastAsia" w:ascii="宋体" w:hAnsi="宋体" w:cs="宋体"/>
                <w:sz w:val="15"/>
                <w:szCs w:val="15"/>
                <w:shd w:val="clear" w:color="auto" w:fill="FFFFFF"/>
              </w:rPr>
              <w:t>青年大学习</w:t>
            </w: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r>
              <w:rPr>
                <w:rFonts w:hint="eastAsia" w:ascii="宋体" w:hAnsi="宋体" w:cs="宋体"/>
                <w:spacing w:val="12"/>
                <w:sz w:val="15"/>
                <w:szCs w:val="15"/>
              </w:rPr>
              <w:t>4、5月</w:t>
            </w:r>
          </w:p>
        </w:tc>
        <w:tc>
          <w:tcPr>
            <w:tcW w:w="10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r>
              <w:rPr>
                <w:rFonts w:hint="eastAsia" w:ascii="宋体" w:hAnsi="宋体" w:cs="宋体"/>
                <w:sz w:val="15"/>
                <w:szCs w:val="15"/>
                <w:shd w:val="clear" w:color="auto" w:fill="FFFFFF"/>
              </w:rPr>
              <w:t>3680</w:t>
            </w: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r>
              <w:rPr>
                <w:rFonts w:hint="eastAsia" w:ascii="仿宋" w:hAnsi="仿宋" w:eastAsia="仿宋" w:cs="宋体"/>
                <w:sz w:val="15"/>
                <w:szCs w:val="15"/>
              </w:rPr>
              <w:t>10</w:t>
            </w: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r>
              <w:rPr>
                <w:rFonts w:hint="eastAsia" w:ascii="仿宋" w:hAnsi="仿宋" w:eastAsia="仿宋" w:cs="宋体"/>
                <w:sz w:val="15"/>
                <w:szCs w:val="15"/>
              </w:rPr>
              <w:t>30</w:t>
            </w:r>
          </w:p>
        </w:tc>
        <w:tc>
          <w:tcPr>
            <w:tcW w:w="12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r>
              <w:rPr>
                <w:rFonts w:hint="eastAsia" w:ascii="仿宋" w:hAnsi="仿宋" w:eastAsia="仿宋" w:cs="宋体"/>
                <w:sz w:val="15"/>
                <w:szCs w:val="15"/>
              </w:rPr>
              <w:t>1</w:t>
            </w:r>
          </w:p>
        </w:tc>
      </w:tr>
      <w:tr>
        <w:tblPrEx>
          <w:tblCellMar>
            <w:top w:w="0" w:type="dxa"/>
            <w:left w:w="10" w:type="dxa"/>
            <w:bottom w:w="0" w:type="dxa"/>
            <w:right w:w="1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cs="宋体"/>
                <w:sz w:val="15"/>
                <w:szCs w:val="15"/>
              </w:rPr>
            </w:pPr>
            <w:r>
              <w:rPr>
                <w:rFonts w:hint="eastAsia" w:ascii="宋体" w:hAnsi="宋体" w:cs="宋体"/>
                <w:sz w:val="15"/>
                <w:szCs w:val="15"/>
              </w:rPr>
              <w:t>2</w:t>
            </w:r>
          </w:p>
        </w:tc>
        <w:tc>
          <w:tcPr>
            <w:tcW w:w="22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top"/>
              <w:rPr>
                <w:rFonts w:ascii="宋体" w:hAnsi="宋体" w:cs="宋体"/>
                <w:sz w:val="15"/>
                <w:szCs w:val="15"/>
                <w:shd w:val="clear" w:color="auto" w:fill="FFFFFF"/>
              </w:rPr>
            </w:pP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0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2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r>
      <w:tr>
        <w:tblPrEx>
          <w:tblCellMar>
            <w:top w:w="0" w:type="dxa"/>
            <w:left w:w="10" w:type="dxa"/>
            <w:bottom w:w="0" w:type="dxa"/>
            <w:right w:w="1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cs="宋体"/>
                <w:sz w:val="15"/>
                <w:szCs w:val="15"/>
              </w:rPr>
            </w:pPr>
            <w:r>
              <w:rPr>
                <w:rFonts w:hint="eastAsia" w:ascii="宋体" w:hAnsi="宋体" w:cs="宋体"/>
                <w:sz w:val="15"/>
                <w:szCs w:val="15"/>
              </w:rPr>
              <w:t>3</w:t>
            </w:r>
          </w:p>
        </w:tc>
        <w:tc>
          <w:tcPr>
            <w:tcW w:w="22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top"/>
              <w:rPr>
                <w:rFonts w:ascii="宋体" w:hAnsi="宋体" w:cs="宋体"/>
                <w:sz w:val="15"/>
                <w:szCs w:val="15"/>
                <w:shd w:val="clear" w:color="auto" w:fill="FFFFFF"/>
              </w:rPr>
            </w:pP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0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2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r>
      <w:tr>
        <w:tblPrEx>
          <w:tblCellMar>
            <w:top w:w="0" w:type="dxa"/>
            <w:left w:w="10" w:type="dxa"/>
            <w:bottom w:w="0" w:type="dxa"/>
            <w:right w:w="1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cs="宋体"/>
                <w:sz w:val="15"/>
                <w:szCs w:val="15"/>
              </w:rPr>
            </w:pPr>
            <w:r>
              <w:rPr>
                <w:rFonts w:hint="eastAsia" w:ascii="宋体" w:hAnsi="宋体" w:cs="宋体"/>
                <w:sz w:val="15"/>
                <w:szCs w:val="15"/>
              </w:rPr>
              <w:t>4</w:t>
            </w:r>
          </w:p>
        </w:tc>
        <w:tc>
          <w:tcPr>
            <w:tcW w:w="22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宋体" w:hAnsi="宋体" w:cs="宋体"/>
                <w:sz w:val="15"/>
                <w:szCs w:val="15"/>
                <w:shd w:val="clear" w:color="auto" w:fill="FFFFFF"/>
              </w:rPr>
            </w:pP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0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2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r>
      <w:tr>
        <w:tblPrEx>
          <w:tblCellMar>
            <w:top w:w="0" w:type="dxa"/>
            <w:left w:w="10" w:type="dxa"/>
            <w:bottom w:w="0" w:type="dxa"/>
            <w:right w:w="1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cs="宋体"/>
                <w:sz w:val="15"/>
                <w:szCs w:val="15"/>
              </w:rPr>
            </w:pPr>
            <w:r>
              <w:rPr>
                <w:rFonts w:hint="eastAsia" w:ascii="宋体" w:hAnsi="宋体" w:cs="宋体"/>
                <w:sz w:val="15"/>
                <w:szCs w:val="15"/>
              </w:rPr>
              <w:t>5</w:t>
            </w:r>
          </w:p>
        </w:tc>
        <w:tc>
          <w:tcPr>
            <w:tcW w:w="221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宋体" w:hAnsi="宋体" w:cs="宋体"/>
                <w:sz w:val="15"/>
                <w:szCs w:val="15"/>
                <w:shd w:val="clear" w:color="auto" w:fill="FFFFFF"/>
              </w:rPr>
            </w:pPr>
          </w:p>
        </w:tc>
        <w:tc>
          <w:tcPr>
            <w:tcW w:w="9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宋体" w:hAnsi="宋体" w:cs="宋体"/>
                <w:spacing w:val="12"/>
                <w:sz w:val="15"/>
                <w:szCs w:val="15"/>
              </w:rPr>
            </w:pPr>
          </w:p>
        </w:tc>
        <w:tc>
          <w:tcPr>
            <w:tcW w:w="10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2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c>
          <w:tcPr>
            <w:tcW w:w="12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widowControl/>
              <w:spacing w:line="0" w:lineRule="atLeast"/>
              <w:jc w:val="center"/>
              <w:textAlignment w:val="center"/>
              <w:rPr>
                <w:rFonts w:ascii="仿宋" w:hAnsi="仿宋" w:eastAsia="仿宋" w:cs="宋体"/>
                <w:sz w:val="15"/>
                <w:szCs w:val="15"/>
              </w:rPr>
            </w:pP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28" w:name="_Toc14549"/>
      <w:r>
        <w:rPr>
          <w:rFonts w:hint="eastAsia" w:ascii="方正楷体_GBK" w:hAnsi="方正楷体_GBK" w:eastAsia="方正楷体_GBK" w:cs="方正楷体_GBK"/>
          <w:b w:val="0"/>
          <w:sz w:val="32"/>
          <w:szCs w:val="32"/>
        </w:rPr>
        <w:t>（六）党建情况</w:t>
      </w:r>
      <w:bookmarkEnd w:id="28"/>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党组织建设</w:t>
      </w:r>
    </w:p>
    <w:p>
      <w:pPr>
        <w:pStyle w:val="46"/>
        <w:ind w:firstLine="640"/>
        <w:rPr>
          <w:rFonts w:ascii="方正仿宋_GBK" w:hAnsi="仿宋" w:eastAsia="方正仿宋_GBK"/>
          <w:bCs/>
          <w:sz w:val="32"/>
          <w:szCs w:val="32"/>
        </w:rPr>
      </w:pPr>
      <w:r>
        <w:rPr>
          <w:rFonts w:hint="eastAsia" w:ascii="方正仿宋_GBK" w:hAnsi="楷体" w:eastAsia="方正仿宋_GBK" w:cs="方正仿宋_GBK"/>
          <w:sz w:val="32"/>
          <w:szCs w:val="32"/>
        </w:rPr>
        <w:t>我校现有</w:t>
      </w:r>
      <w:r>
        <w:rPr>
          <w:rFonts w:ascii="方正仿宋_GBK" w:hAnsi="楷体" w:eastAsia="方正仿宋_GBK" w:cs="方正仿宋_GBK"/>
          <w:sz w:val="32"/>
          <w:szCs w:val="32"/>
        </w:rPr>
        <w:t>党委一个，基层党支部</w:t>
      </w:r>
      <w:r>
        <w:rPr>
          <w:rFonts w:hint="eastAsia" w:ascii="方正仿宋_GBK" w:hAnsi="楷体" w:eastAsia="方正仿宋_GBK" w:cs="方正仿宋_GBK"/>
          <w:sz w:val="32"/>
          <w:szCs w:val="32"/>
        </w:rPr>
        <w:t>6个</w:t>
      </w:r>
      <w:r>
        <w:rPr>
          <w:rFonts w:ascii="方正仿宋_GBK" w:hAnsi="楷体" w:eastAsia="方正仿宋_GBK" w:cs="方正仿宋_GBK"/>
          <w:sz w:val="32"/>
          <w:szCs w:val="32"/>
        </w:rPr>
        <w:t>，在职</w:t>
      </w:r>
      <w:r>
        <w:rPr>
          <w:rFonts w:hint="eastAsia" w:ascii="方正仿宋_GBK" w:hAnsi="楷体" w:eastAsia="方正仿宋_GBK" w:cs="方正仿宋_GBK"/>
          <w:sz w:val="32"/>
          <w:szCs w:val="32"/>
        </w:rPr>
        <w:t>支部5个</w:t>
      </w:r>
      <w:r>
        <w:rPr>
          <w:rFonts w:ascii="方正仿宋_GBK" w:hAnsi="楷体" w:eastAsia="方正仿宋_GBK" w:cs="方正仿宋_GBK"/>
          <w:sz w:val="32"/>
          <w:szCs w:val="32"/>
        </w:rPr>
        <w:t>，</w:t>
      </w:r>
      <w:r>
        <w:rPr>
          <w:rFonts w:hint="eastAsia" w:ascii="方正仿宋_GBK" w:hAnsi="楷体" w:eastAsia="方正仿宋_GBK" w:cs="方正仿宋_GBK"/>
          <w:sz w:val="32"/>
          <w:szCs w:val="32"/>
        </w:rPr>
        <w:t>退休支部1个</w:t>
      </w:r>
      <w:r>
        <w:rPr>
          <w:rFonts w:ascii="方正仿宋_GBK" w:hAnsi="楷体" w:eastAsia="方正仿宋_GBK" w:cs="方正仿宋_GBK"/>
          <w:sz w:val="32"/>
          <w:szCs w:val="32"/>
        </w:rPr>
        <w:t>，</w:t>
      </w:r>
      <w:r>
        <w:rPr>
          <w:rFonts w:hint="eastAsia" w:ascii="方正仿宋_GBK" w:hAnsi="楷体" w:eastAsia="方正仿宋_GBK" w:cs="方正仿宋_GBK"/>
          <w:sz w:val="32"/>
          <w:szCs w:val="32"/>
        </w:rPr>
        <w:t>共有</w:t>
      </w:r>
      <w:r>
        <w:rPr>
          <w:rFonts w:ascii="方正仿宋_GBK" w:hAnsi="楷体" w:eastAsia="方正仿宋_GBK" w:cs="方正仿宋_GBK"/>
          <w:sz w:val="32"/>
          <w:szCs w:val="32"/>
        </w:rPr>
        <w:t>党员</w:t>
      </w:r>
      <w:r>
        <w:rPr>
          <w:rFonts w:hint="eastAsia" w:ascii="方正仿宋_GBK" w:hAnsi="楷体" w:eastAsia="方正仿宋_GBK" w:cs="方正仿宋_GBK"/>
          <w:sz w:val="32"/>
          <w:szCs w:val="32"/>
        </w:rPr>
        <w:t>123人</w:t>
      </w:r>
      <w:r>
        <w:rPr>
          <w:rFonts w:ascii="方正仿宋_GBK" w:hAnsi="楷体" w:eastAsia="方正仿宋_GBK" w:cs="方正仿宋_GBK"/>
          <w:sz w:val="32"/>
          <w:szCs w:val="32"/>
        </w:rPr>
        <w:t>。</w:t>
      </w:r>
      <w:r>
        <w:rPr>
          <w:rFonts w:hint="eastAsia" w:ascii="方正仿宋_GBK" w:hAnsi="楷体" w:eastAsia="方正仿宋_GBK" w:cs="方正仿宋_GBK"/>
          <w:sz w:val="32"/>
          <w:szCs w:val="32"/>
        </w:rPr>
        <w:t>党委以增强</w:t>
      </w:r>
      <w:r>
        <w:rPr>
          <w:rFonts w:ascii="方正仿宋_GBK" w:hAnsi="楷体" w:eastAsia="方正仿宋_GBK" w:cs="方正仿宋_GBK"/>
          <w:sz w:val="32"/>
          <w:szCs w:val="32"/>
        </w:rPr>
        <w:t>使命感为抓手，强化政治担当，</w:t>
      </w:r>
      <w:r>
        <w:rPr>
          <w:rFonts w:hint="eastAsia" w:ascii="方正仿宋_GBK" w:hAnsi="楷体" w:eastAsia="方正仿宋_GBK" w:cs="方正仿宋_GBK"/>
          <w:sz w:val="32"/>
          <w:szCs w:val="32"/>
        </w:rPr>
        <w:t>落实党委委员分工和联系党支部责任，签订目标责任书，层层传导压力，班子成员之间开展谈心谈话10余次，班子担当精神不断增强。将党支部建立</w:t>
      </w:r>
      <w:r>
        <w:rPr>
          <w:rFonts w:ascii="方正仿宋_GBK" w:hAnsi="楷体" w:eastAsia="方正仿宋_GBK" w:cs="方正仿宋_GBK"/>
          <w:sz w:val="32"/>
          <w:szCs w:val="32"/>
        </w:rPr>
        <w:t>在各</w:t>
      </w:r>
      <w:r>
        <w:rPr>
          <w:rFonts w:hint="eastAsia" w:ascii="方正仿宋_GBK" w:hAnsi="楷体" w:eastAsia="方正仿宋_GBK" w:cs="方正仿宋_GBK"/>
          <w:sz w:val="32"/>
          <w:szCs w:val="32"/>
        </w:rPr>
        <w:t>教学</w:t>
      </w:r>
      <w:r>
        <w:rPr>
          <w:rFonts w:ascii="方正仿宋_GBK" w:hAnsi="楷体" w:eastAsia="方正仿宋_GBK" w:cs="方正仿宋_GBK"/>
          <w:sz w:val="32"/>
          <w:szCs w:val="32"/>
        </w:rPr>
        <w:t>科系，使得</w:t>
      </w:r>
      <w:r>
        <w:rPr>
          <w:rFonts w:hint="eastAsia" w:ascii="方正仿宋_GBK" w:hAnsi="楷体" w:eastAsia="方正仿宋_GBK" w:cs="方正仿宋_GBK"/>
          <w:sz w:val="32"/>
          <w:szCs w:val="32"/>
        </w:rPr>
        <w:t>党建</w:t>
      </w:r>
      <w:r>
        <w:rPr>
          <w:rFonts w:ascii="方正仿宋_GBK" w:hAnsi="楷体" w:eastAsia="方正仿宋_GBK" w:cs="方正仿宋_GBK"/>
          <w:sz w:val="32"/>
          <w:szCs w:val="32"/>
        </w:rPr>
        <w:t>与行政业务同研究、同部署</w:t>
      </w:r>
      <w:r>
        <w:rPr>
          <w:rFonts w:hint="eastAsia" w:ascii="方正仿宋_GBK" w:hAnsi="楷体" w:eastAsia="方正仿宋_GBK" w:cs="方正仿宋_GBK"/>
          <w:sz w:val="32"/>
          <w:szCs w:val="32"/>
        </w:rPr>
        <w:t>、</w:t>
      </w:r>
      <w:r>
        <w:rPr>
          <w:rFonts w:ascii="方正仿宋_GBK" w:hAnsi="楷体" w:eastAsia="方正仿宋_GBK" w:cs="方正仿宋_GBK"/>
          <w:sz w:val="32"/>
          <w:szCs w:val="32"/>
        </w:rPr>
        <w:t>同落实</w:t>
      </w:r>
      <w:r>
        <w:rPr>
          <w:rFonts w:hint="eastAsia" w:ascii="方正仿宋_GBK" w:hAnsi="楷体" w:eastAsia="方正仿宋_GBK" w:cs="方正仿宋_GBK"/>
          <w:sz w:val="32"/>
          <w:szCs w:val="32"/>
        </w:rPr>
        <w:t>；</w:t>
      </w:r>
      <w:r>
        <w:rPr>
          <w:rFonts w:hint="eastAsia" w:ascii="方正仿宋_GBK" w:hAnsi="仿宋" w:eastAsia="方正仿宋_GBK"/>
          <w:bCs/>
          <w:sz w:val="32"/>
          <w:szCs w:val="32"/>
        </w:rPr>
        <w:t>班子成员带头上思政课，全面贯彻习近平总书记在学校思政课教师座谈会上的讲话精神和</w:t>
      </w:r>
      <w:r>
        <w:rPr>
          <w:rFonts w:ascii="方正仿宋_GBK" w:hAnsi="仿宋" w:eastAsia="方正仿宋_GBK"/>
          <w:bCs/>
          <w:sz w:val="32"/>
          <w:szCs w:val="32"/>
        </w:rPr>
        <w:t>中共中央《关于深化新时代学校思政课改革创新的若干意见》</w:t>
      </w:r>
      <w:r>
        <w:rPr>
          <w:rFonts w:hint="eastAsia" w:ascii="方正仿宋_GBK" w:hAnsi="仿宋" w:eastAsia="方正仿宋_GBK"/>
          <w:bCs/>
          <w:sz w:val="32"/>
          <w:szCs w:val="32"/>
        </w:rPr>
        <w:t>，全面落实立德树人根本任务，引导</w:t>
      </w:r>
      <w:r>
        <w:rPr>
          <w:rFonts w:ascii="方正仿宋_GBK" w:hAnsi="仿宋" w:eastAsia="方正仿宋_GBK"/>
          <w:bCs/>
          <w:sz w:val="32"/>
          <w:szCs w:val="32"/>
        </w:rPr>
        <w:t>学生树立正确的世界观、人生观和价值观</w:t>
      </w:r>
      <w:r>
        <w:rPr>
          <w:rFonts w:hint="eastAsia" w:ascii="方正仿宋_GBK" w:hAnsi="仿宋" w:eastAsia="方正仿宋_GBK"/>
          <w:bCs/>
          <w:sz w:val="32"/>
          <w:szCs w:val="32"/>
        </w:rPr>
        <w:t>，并将德育工作融入到所有课程和课堂。</w:t>
      </w:r>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党员队伍建设</w:t>
      </w:r>
    </w:p>
    <w:p>
      <w:pPr>
        <w:ind w:firstLine="640" w:firstLineChars="200"/>
        <w:rPr>
          <w:rFonts w:hint="eastAsia" w:ascii="方正仿宋_GBK" w:eastAsia="方正仿宋_GBK"/>
          <w:sz w:val="32"/>
          <w:szCs w:val="32"/>
        </w:rPr>
      </w:pPr>
      <w:r>
        <w:rPr>
          <w:rFonts w:hint="eastAsia" w:ascii="方正仿宋_GBK" w:eastAsia="方正仿宋_GBK"/>
          <w:sz w:val="32"/>
          <w:szCs w:val="32"/>
        </w:rPr>
        <w:t>党委</w:t>
      </w:r>
      <w:r>
        <w:rPr>
          <w:rFonts w:ascii="方正仿宋_GBK" w:eastAsia="方正仿宋_GBK"/>
          <w:sz w:val="32"/>
          <w:szCs w:val="32"/>
        </w:rPr>
        <w:t>班子成员</w:t>
      </w:r>
      <w:r>
        <w:rPr>
          <w:rFonts w:hint="eastAsia" w:ascii="方正仿宋_GBK" w:eastAsia="方正仿宋_GBK"/>
          <w:sz w:val="32"/>
          <w:szCs w:val="32"/>
        </w:rPr>
        <w:t>、</w:t>
      </w:r>
      <w:r>
        <w:rPr>
          <w:rFonts w:ascii="方正仿宋_GBK" w:eastAsia="方正仿宋_GBK"/>
          <w:sz w:val="32"/>
          <w:szCs w:val="32"/>
        </w:rPr>
        <w:t>支部书记、支委委员先后为全校</w:t>
      </w:r>
      <w:r>
        <w:rPr>
          <w:rFonts w:hint="eastAsia" w:ascii="方正仿宋_GBK" w:eastAsia="方正仿宋_GBK"/>
          <w:sz w:val="32"/>
          <w:szCs w:val="32"/>
        </w:rPr>
        <w:t>党员</w:t>
      </w:r>
      <w:r>
        <w:rPr>
          <w:rFonts w:ascii="方正仿宋_GBK" w:eastAsia="方正仿宋_GBK"/>
          <w:sz w:val="32"/>
          <w:szCs w:val="32"/>
        </w:rPr>
        <w:t>干部讲党课</w:t>
      </w:r>
      <w:r>
        <w:rPr>
          <w:rFonts w:hint="eastAsia" w:ascii="方正仿宋_GBK" w:eastAsia="方正仿宋_GBK"/>
          <w:sz w:val="32"/>
          <w:szCs w:val="32"/>
        </w:rPr>
        <w:t>10次</w:t>
      </w:r>
      <w:r>
        <w:rPr>
          <w:rFonts w:ascii="方正仿宋_GBK" w:eastAsia="方正仿宋_GBK"/>
          <w:sz w:val="32"/>
          <w:szCs w:val="32"/>
        </w:rPr>
        <w:t>，参会人员</w:t>
      </w:r>
      <w:r>
        <w:rPr>
          <w:rFonts w:hint="eastAsia" w:ascii="方正仿宋_GBK" w:eastAsia="方正仿宋_GBK"/>
          <w:sz w:val="32"/>
          <w:szCs w:val="32"/>
        </w:rPr>
        <w:t>380人次；各支部先后组织</w:t>
      </w:r>
      <w:r>
        <w:rPr>
          <w:rFonts w:ascii="方正仿宋_GBK" w:eastAsia="方正仿宋_GBK"/>
          <w:sz w:val="32"/>
          <w:szCs w:val="32"/>
        </w:rPr>
        <w:t>党员前往</w:t>
      </w:r>
      <w:r>
        <w:rPr>
          <w:rFonts w:hint="eastAsia" w:ascii="方正仿宋_GBK" w:eastAsia="方正仿宋_GBK"/>
          <w:sz w:val="32"/>
          <w:szCs w:val="32"/>
        </w:rPr>
        <w:t>江津</w:t>
      </w:r>
      <w:r>
        <w:rPr>
          <w:rFonts w:ascii="方正仿宋_GBK" w:eastAsia="方正仿宋_GBK"/>
          <w:sz w:val="32"/>
          <w:szCs w:val="32"/>
        </w:rPr>
        <w:t>聂荣臻故居、九龙坡</w:t>
      </w:r>
      <w:r>
        <w:rPr>
          <w:rFonts w:hint="eastAsia" w:ascii="方正仿宋_GBK" w:eastAsia="方正仿宋_GBK"/>
          <w:sz w:val="32"/>
          <w:szCs w:val="32"/>
        </w:rPr>
        <w:t>建川博物馆</w:t>
      </w:r>
      <w:r>
        <w:rPr>
          <w:rFonts w:ascii="方正仿宋_GBK" w:eastAsia="方正仿宋_GBK"/>
          <w:sz w:val="32"/>
          <w:szCs w:val="32"/>
        </w:rPr>
        <w:t>、</w:t>
      </w:r>
      <w:r>
        <w:rPr>
          <w:rFonts w:hint="eastAsia" w:ascii="方正仿宋_GBK" w:eastAsia="方正仿宋_GBK"/>
          <w:sz w:val="32"/>
          <w:szCs w:val="32"/>
        </w:rPr>
        <w:t>潼南开展3次革命传统教育，党委组织党员及中层以上干部到重庆廉政教育基地参观学习1次，</w:t>
      </w:r>
      <w:r>
        <w:rPr>
          <w:rFonts w:ascii="方正仿宋_GBK" w:eastAsia="方正仿宋_GBK"/>
          <w:sz w:val="32"/>
          <w:szCs w:val="32"/>
        </w:rPr>
        <w:t>组织建党</w:t>
      </w:r>
      <w:r>
        <w:rPr>
          <w:rFonts w:hint="eastAsia" w:ascii="方正仿宋_GBK" w:eastAsia="方正仿宋_GBK"/>
          <w:sz w:val="32"/>
          <w:szCs w:val="32"/>
        </w:rPr>
        <w:t>99周年</w:t>
      </w:r>
      <w:r>
        <w:rPr>
          <w:rFonts w:ascii="方正仿宋_GBK" w:eastAsia="方正仿宋_GBK"/>
          <w:sz w:val="32"/>
          <w:szCs w:val="32"/>
        </w:rPr>
        <w:t>暨</w:t>
      </w:r>
      <w:r>
        <w:rPr>
          <w:rFonts w:hint="eastAsia" w:ascii="方正仿宋_GBK" w:eastAsia="方正仿宋_GBK"/>
          <w:sz w:val="32"/>
          <w:szCs w:val="32"/>
        </w:rPr>
        <w:t>“</w:t>
      </w:r>
      <w:r>
        <w:rPr>
          <w:rFonts w:ascii="方正仿宋_GBK" w:eastAsia="方正仿宋_GBK"/>
          <w:sz w:val="32"/>
          <w:szCs w:val="32"/>
        </w:rPr>
        <w:t>七一</w:t>
      </w:r>
      <w:r>
        <w:rPr>
          <w:rFonts w:hint="eastAsia" w:ascii="方正仿宋_GBK" w:eastAsia="方正仿宋_GBK"/>
          <w:sz w:val="32"/>
          <w:szCs w:val="32"/>
        </w:rPr>
        <w:t>”</w:t>
      </w:r>
      <w:r>
        <w:rPr>
          <w:rFonts w:ascii="方正仿宋_GBK" w:eastAsia="方正仿宋_GBK"/>
          <w:sz w:val="32"/>
          <w:szCs w:val="32"/>
        </w:rPr>
        <w:t>表彰大会</w:t>
      </w:r>
      <w:r>
        <w:rPr>
          <w:rFonts w:hint="eastAsia" w:ascii="方正仿宋_GBK" w:eastAsia="方正仿宋_GBK"/>
          <w:sz w:val="32"/>
          <w:szCs w:val="32"/>
        </w:rPr>
        <w:t>。通过丰富</w:t>
      </w:r>
      <w:r>
        <w:rPr>
          <w:rFonts w:ascii="方正仿宋_GBK" w:eastAsia="方正仿宋_GBK"/>
          <w:sz w:val="32"/>
          <w:szCs w:val="32"/>
        </w:rPr>
        <w:t>的党建活动，提升</w:t>
      </w:r>
      <w:r>
        <w:rPr>
          <w:rFonts w:hint="eastAsia" w:ascii="方正仿宋_GBK" w:eastAsia="方正仿宋_GBK"/>
          <w:sz w:val="32"/>
          <w:szCs w:val="32"/>
        </w:rPr>
        <w:t>全校</w:t>
      </w:r>
      <w:r>
        <w:rPr>
          <w:rFonts w:ascii="方正仿宋_GBK" w:eastAsia="方正仿宋_GBK"/>
          <w:sz w:val="32"/>
          <w:szCs w:val="32"/>
        </w:rPr>
        <w:t>党员党性修养，带头</w:t>
      </w:r>
      <w:r>
        <w:rPr>
          <w:rFonts w:hint="eastAsia" w:ascii="方正仿宋_GBK" w:eastAsia="方正仿宋_GBK"/>
          <w:sz w:val="32"/>
          <w:szCs w:val="32"/>
        </w:rPr>
        <w:t>落实</w:t>
      </w:r>
      <w:r>
        <w:rPr>
          <w:rFonts w:ascii="方正仿宋_GBK" w:eastAsia="方正仿宋_GBK"/>
          <w:sz w:val="32"/>
          <w:szCs w:val="32"/>
        </w:rPr>
        <w:t>立德树人职责，</w:t>
      </w:r>
      <w:r>
        <w:rPr>
          <w:rFonts w:hint="eastAsia" w:ascii="方正仿宋_GBK" w:eastAsia="方正仿宋_GBK"/>
          <w:sz w:val="32"/>
          <w:szCs w:val="32"/>
        </w:rPr>
        <w:t>做到守土有责、守土尽责，发挥党员</w:t>
      </w:r>
      <w:r>
        <w:rPr>
          <w:rFonts w:ascii="方正仿宋_GBK" w:eastAsia="方正仿宋_GBK"/>
          <w:sz w:val="32"/>
          <w:szCs w:val="32"/>
        </w:rPr>
        <w:t>干部先锋模范作用</w:t>
      </w:r>
      <w:r>
        <w:rPr>
          <w:rFonts w:hint="eastAsia" w:ascii="方正仿宋_GBK" w:eastAsia="方正仿宋_GBK"/>
          <w:sz w:val="32"/>
          <w:szCs w:val="32"/>
        </w:rPr>
        <w:t>。</w:t>
      </w:r>
    </w:p>
    <w:p>
      <w:pPr>
        <w:pStyle w:val="2"/>
        <w:spacing w:before="0" w:after="0" w:line="600" w:lineRule="exact"/>
        <w:ind w:firstLine="643" w:firstLineChars="200"/>
        <w:rPr>
          <w:rFonts w:ascii="方正黑体_GBK" w:eastAsia="方正黑体_GBK"/>
          <w:sz w:val="32"/>
          <w:szCs w:val="32"/>
        </w:rPr>
      </w:pPr>
      <w:bookmarkStart w:id="29" w:name="_Toc18088"/>
      <w:r>
        <w:rPr>
          <w:rFonts w:hint="eastAsia" w:ascii="方正黑体_GBK" w:eastAsia="方正黑体_GBK"/>
          <w:sz w:val="32"/>
          <w:szCs w:val="32"/>
        </w:rPr>
        <w:t>四、</w:t>
      </w:r>
      <w:r>
        <w:rPr>
          <w:rFonts w:ascii="方正黑体_GBK" w:eastAsia="方正黑体_GBK"/>
          <w:sz w:val="32"/>
          <w:szCs w:val="32"/>
        </w:rPr>
        <w:t>校企合作</w:t>
      </w:r>
      <w:bookmarkEnd w:id="29"/>
    </w:p>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30" w:name="_Toc3257"/>
      <w:r>
        <w:rPr>
          <w:rFonts w:hint="eastAsia" w:ascii="方正楷体_GBK" w:hAnsi="方正楷体_GBK" w:eastAsia="方正楷体_GBK" w:cs="方正楷体_GBK"/>
          <w:b w:val="0"/>
          <w:sz w:val="32"/>
          <w:szCs w:val="32"/>
        </w:rPr>
        <w:t>（一）校企合作与效果</w:t>
      </w:r>
      <w:bookmarkEnd w:id="30"/>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我校校企合作有师徒制、现代学徒制、冠名班和订单班等主要形式。各专业校外实训基地有：</w:t>
      </w:r>
      <w:r>
        <w:rPr>
          <w:rFonts w:ascii="方正仿宋_GBK" w:eastAsia="方正仿宋_GBK"/>
          <w:sz w:val="32"/>
          <w:szCs w:val="32"/>
        </w:rPr>
        <w:t>电子商务</w:t>
      </w:r>
      <w:r>
        <w:rPr>
          <w:rFonts w:hint="eastAsia" w:ascii="方正仿宋_GBK" w:eastAsia="方正仿宋_GBK"/>
          <w:sz w:val="32"/>
          <w:szCs w:val="32"/>
        </w:rPr>
        <w:t>专业有</w:t>
      </w:r>
      <w:r>
        <w:rPr>
          <w:rFonts w:ascii="方正仿宋_GBK" w:eastAsia="方正仿宋_GBK"/>
          <w:sz w:val="32"/>
          <w:szCs w:val="32"/>
        </w:rPr>
        <w:t>吉安特电子商务实训基地</w:t>
      </w:r>
      <w:r>
        <w:rPr>
          <w:rFonts w:hint="eastAsia" w:ascii="方正仿宋_GBK" w:eastAsia="方正仿宋_GBK"/>
          <w:sz w:val="32"/>
          <w:szCs w:val="32"/>
        </w:rPr>
        <w:t>，</w:t>
      </w:r>
      <w:r>
        <w:rPr>
          <w:rFonts w:ascii="方正仿宋_GBK" w:eastAsia="方正仿宋_GBK"/>
          <w:sz w:val="32"/>
          <w:szCs w:val="32"/>
        </w:rPr>
        <w:t>中餐烹饪与营养膳食</w:t>
      </w:r>
      <w:r>
        <w:rPr>
          <w:rFonts w:hint="eastAsia" w:ascii="方正仿宋_GBK" w:eastAsia="方正仿宋_GBK"/>
          <w:sz w:val="32"/>
          <w:szCs w:val="32"/>
        </w:rPr>
        <w:t>专业有</w:t>
      </w:r>
      <w:r>
        <w:rPr>
          <w:rFonts w:ascii="方正仿宋_GBK" w:eastAsia="方正仿宋_GBK"/>
          <w:sz w:val="32"/>
          <w:szCs w:val="32"/>
        </w:rPr>
        <w:t>泰香米餐饮集团</w:t>
      </w:r>
      <w:r>
        <w:rPr>
          <w:rFonts w:hint="eastAsia" w:ascii="方正仿宋_GBK" w:eastAsia="方正仿宋_GBK"/>
          <w:sz w:val="32"/>
          <w:szCs w:val="32"/>
        </w:rPr>
        <w:t>、</w:t>
      </w:r>
      <w:r>
        <w:rPr>
          <w:rFonts w:ascii="方正仿宋_GBK" w:eastAsia="方正仿宋_GBK"/>
          <w:sz w:val="32"/>
          <w:szCs w:val="32"/>
        </w:rPr>
        <w:t>猫抓烤肉</w:t>
      </w:r>
      <w:r>
        <w:rPr>
          <w:rFonts w:hint="eastAsia" w:ascii="方正仿宋_GBK" w:eastAsia="方正仿宋_GBK"/>
          <w:sz w:val="32"/>
          <w:szCs w:val="32"/>
        </w:rPr>
        <w:t>等；</w:t>
      </w:r>
      <w:r>
        <w:rPr>
          <w:rFonts w:ascii="方正仿宋_GBK" w:eastAsia="方正仿宋_GBK"/>
          <w:sz w:val="32"/>
          <w:szCs w:val="32"/>
        </w:rPr>
        <w:t>畜牧兽医</w:t>
      </w:r>
      <w:r>
        <w:rPr>
          <w:rFonts w:hint="eastAsia" w:ascii="方正仿宋_GBK" w:eastAsia="方正仿宋_GBK"/>
          <w:sz w:val="32"/>
          <w:szCs w:val="32"/>
        </w:rPr>
        <w:t>专业有</w:t>
      </w:r>
      <w:r>
        <w:rPr>
          <w:rFonts w:ascii="方正仿宋_GBK" w:eastAsia="方正仿宋_GBK"/>
          <w:sz w:val="32"/>
          <w:szCs w:val="32"/>
        </w:rPr>
        <w:t>重庆泰丰畜禽养殖股份有限公司</w:t>
      </w:r>
      <w:r>
        <w:rPr>
          <w:rFonts w:hint="eastAsia" w:ascii="方正仿宋_GBK" w:eastAsia="方正仿宋_GBK"/>
          <w:sz w:val="32"/>
          <w:szCs w:val="32"/>
        </w:rPr>
        <w:t>、</w:t>
      </w:r>
      <w:r>
        <w:rPr>
          <w:rFonts w:ascii="方正仿宋_GBK" w:eastAsia="方正仿宋_GBK"/>
          <w:sz w:val="32"/>
          <w:szCs w:val="32"/>
        </w:rPr>
        <w:t>四川六畜和养殖有限公司</w:t>
      </w:r>
      <w:r>
        <w:rPr>
          <w:rFonts w:hint="eastAsia" w:ascii="方正仿宋_GBK" w:eastAsia="方正仿宋_GBK"/>
          <w:sz w:val="32"/>
          <w:szCs w:val="32"/>
        </w:rPr>
        <w:t>等；</w:t>
      </w:r>
      <w:r>
        <w:rPr>
          <w:rFonts w:ascii="方正仿宋_GBK" w:eastAsia="方正仿宋_GBK"/>
          <w:sz w:val="32"/>
          <w:szCs w:val="32"/>
        </w:rPr>
        <w:t>宠物养护与经营</w:t>
      </w:r>
      <w:r>
        <w:rPr>
          <w:rFonts w:hint="eastAsia" w:ascii="方正仿宋_GBK" w:eastAsia="方正仿宋_GBK"/>
          <w:sz w:val="32"/>
          <w:szCs w:val="32"/>
        </w:rPr>
        <w:t>专业有</w:t>
      </w:r>
      <w:r>
        <w:rPr>
          <w:rFonts w:ascii="方正仿宋_GBK" w:eastAsia="方正仿宋_GBK"/>
          <w:sz w:val="32"/>
          <w:szCs w:val="32"/>
        </w:rPr>
        <w:t>重庆宠博仕宠物用品有限公司</w:t>
      </w:r>
      <w:r>
        <w:rPr>
          <w:rFonts w:hint="eastAsia" w:ascii="方正仿宋_GBK" w:eastAsia="方正仿宋_GBK"/>
          <w:sz w:val="32"/>
          <w:szCs w:val="32"/>
        </w:rPr>
        <w:t>等；</w:t>
      </w:r>
      <w:r>
        <w:rPr>
          <w:rFonts w:ascii="方正仿宋_GBK" w:eastAsia="方正仿宋_GBK"/>
          <w:sz w:val="32"/>
          <w:szCs w:val="32"/>
        </w:rPr>
        <w:t>园林技术、现代农艺技术、观光农业经营</w:t>
      </w:r>
      <w:r>
        <w:rPr>
          <w:rFonts w:hint="eastAsia" w:ascii="方正仿宋_GBK" w:eastAsia="方正仿宋_GBK"/>
          <w:sz w:val="32"/>
          <w:szCs w:val="32"/>
        </w:rPr>
        <w:t>专业有</w:t>
      </w:r>
      <w:r>
        <w:rPr>
          <w:rFonts w:ascii="方正仿宋_GBK" w:eastAsia="方正仿宋_GBK"/>
          <w:sz w:val="32"/>
          <w:szCs w:val="32"/>
        </w:rPr>
        <w:t>重庆市农业科学院都市农业中心</w:t>
      </w:r>
      <w:r>
        <w:rPr>
          <w:rFonts w:hint="eastAsia" w:ascii="方正仿宋_GBK" w:eastAsia="方正仿宋_GBK"/>
          <w:sz w:val="32"/>
          <w:szCs w:val="32"/>
        </w:rPr>
        <w:t>、</w:t>
      </w:r>
      <w:r>
        <w:rPr>
          <w:rFonts w:ascii="方正仿宋_GBK" w:eastAsia="方正仿宋_GBK"/>
          <w:sz w:val="32"/>
          <w:szCs w:val="32"/>
        </w:rPr>
        <w:t>九龙坡区传友花卉园艺场</w:t>
      </w:r>
      <w:r>
        <w:rPr>
          <w:rFonts w:hint="eastAsia" w:ascii="方正仿宋_GBK" w:eastAsia="方正仿宋_GBK"/>
          <w:sz w:val="32"/>
          <w:szCs w:val="32"/>
        </w:rPr>
        <w:t>等；</w:t>
      </w:r>
      <w:r>
        <w:rPr>
          <w:rFonts w:ascii="方正仿宋_GBK" w:eastAsia="方正仿宋_GBK"/>
          <w:sz w:val="32"/>
          <w:szCs w:val="32"/>
        </w:rPr>
        <w:t>农产品营销与储运专业</w:t>
      </w:r>
      <w:r>
        <w:rPr>
          <w:rFonts w:hint="eastAsia" w:ascii="方正仿宋_GBK" w:eastAsia="方正仿宋_GBK"/>
          <w:sz w:val="32"/>
          <w:szCs w:val="32"/>
        </w:rPr>
        <w:t>有</w:t>
      </w:r>
      <w:r>
        <w:rPr>
          <w:rFonts w:ascii="方正仿宋_GBK" w:eastAsia="方正仿宋_GBK"/>
          <w:sz w:val="32"/>
          <w:szCs w:val="32"/>
        </w:rPr>
        <w:t>京玲重庆进出口贸易有限公司</w:t>
      </w:r>
      <w:r>
        <w:rPr>
          <w:rFonts w:hint="eastAsia" w:ascii="方正仿宋_GBK" w:eastAsia="方正仿宋_GBK"/>
          <w:sz w:val="32"/>
          <w:szCs w:val="32"/>
        </w:rPr>
        <w:t>等；</w:t>
      </w:r>
      <w:r>
        <w:rPr>
          <w:rFonts w:ascii="方正仿宋_GBK" w:eastAsia="方正仿宋_GBK"/>
          <w:sz w:val="32"/>
          <w:szCs w:val="32"/>
        </w:rPr>
        <w:t>食品生物工艺</w:t>
      </w:r>
      <w:r>
        <w:rPr>
          <w:rFonts w:hint="eastAsia" w:ascii="方正仿宋_GBK" w:eastAsia="方正仿宋_GBK"/>
          <w:sz w:val="32"/>
          <w:szCs w:val="32"/>
        </w:rPr>
        <w:t>专业有</w:t>
      </w:r>
      <w:r>
        <w:rPr>
          <w:rFonts w:ascii="方正仿宋_GBK" w:eastAsia="方正仿宋_GBK"/>
          <w:sz w:val="32"/>
          <w:szCs w:val="32"/>
        </w:rPr>
        <w:t>重庆五感好利来餐饮管理有限公司</w:t>
      </w:r>
      <w:r>
        <w:rPr>
          <w:rFonts w:hint="eastAsia" w:ascii="方正仿宋_GBK" w:eastAsia="方正仿宋_GBK"/>
          <w:sz w:val="32"/>
          <w:szCs w:val="32"/>
        </w:rPr>
        <w:t>；汽车制造与检修</w:t>
      </w:r>
      <w:r>
        <w:rPr>
          <w:rFonts w:ascii="方正仿宋_GBK" w:eastAsia="方正仿宋_GBK"/>
          <w:sz w:val="32"/>
          <w:szCs w:val="32"/>
        </w:rPr>
        <w:t>、</w:t>
      </w:r>
      <w:r>
        <w:rPr>
          <w:rFonts w:hint="eastAsia" w:ascii="方正仿宋_GBK" w:eastAsia="方正仿宋_GBK"/>
          <w:sz w:val="32"/>
          <w:szCs w:val="32"/>
        </w:rPr>
        <w:t>农业机械使用与维护专业有</w:t>
      </w:r>
      <w:r>
        <w:rPr>
          <w:rFonts w:ascii="方正仿宋_GBK" w:eastAsia="方正仿宋_GBK"/>
          <w:sz w:val="32"/>
          <w:szCs w:val="32"/>
        </w:rPr>
        <w:t>东风小康</w:t>
      </w:r>
      <w:r>
        <w:rPr>
          <w:rFonts w:hint="eastAsia" w:ascii="方正仿宋_GBK" w:eastAsia="方正仿宋_GBK"/>
          <w:sz w:val="32"/>
          <w:szCs w:val="32"/>
        </w:rPr>
        <w:t>、</w:t>
      </w:r>
      <w:r>
        <w:rPr>
          <w:rFonts w:ascii="方正仿宋_GBK" w:eastAsia="方正仿宋_GBK"/>
          <w:sz w:val="32"/>
          <w:szCs w:val="32"/>
        </w:rPr>
        <w:t>吉利汽车</w:t>
      </w:r>
      <w:r>
        <w:rPr>
          <w:rFonts w:hint="eastAsia" w:ascii="方正仿宋_GBK" w:eastAsia="方正仿宋_GBK"/>
          <w:sz w:val="32"/>
          <w:szCs w:val="32"/>
        </w:rPr>
        <w:t>等；</w:t>
      </w:r>
      <w:r>
        <w:rPr>
          <w:rFonts w:ascii="方正仿宋_GBK" w:eastAsia="方正仿宋_GBK"/>
          <w:sz w:val="32"/>
          <w:szCs w:val="32"/>
        </w:rPr>
        <w:t>工业机器人</w:t>
      </w:r>
      <w:r>
        <w:rPr>
          <w:rFonts w:hint="eastAsia" w:ascii="方正仿宋_GBK" w:eastAsia="方正仿宋_GBK"/>
          <w:sz w:val="32"/>
          <w:szCs w:val="32"/>
        </w:rPr>
        <w:t>专业有</w:t>
      </w:r>
      <w:r>
        <w:rPr>
          <w:rFonts w:ascii="方正仿宋_GBK" w:eastAsia="方正仿宋_GBK"/>
          <w:sz w:val="32"/>
          <w:szCs w:val="32"/>
        </w:rPr>
        <w:t>亚德客</w:t>
      </w:r>
      <w:r>
        <w:rPr>
          <w:rFonts w:hint="eastAsia" w:ascii="方正仿宋_GBK" w:eastAsia="方正仿宋_GBK"/>
          <w:sz w:val="32"/>
          <w:szCs w:val="32"/>
        </w:rPr>
        <w:t>。</w:t>
      </w:r>
    </w:p>
    <w:p>
      <w:pPr>
        <w:jc w:val="center"/>
        <w:rPr>
          <w:rFonts w:ascii="仿宋" w:hAnsi="仿宋" w:eastAsia="仿宋" w:cs="仿宋"/>
          <w:b/>
        </w:rPr>
      </w:pPr>
      <w:r>
        <w:rPr>
          <w:rFonts w:ascii="仿宋" w:hAnsi="仿宋" w:eastAsia="仿宋" w:cs="仿宋"/>
          <w:b/>
        </w:rPr>
        <w:t>表34  2020年专业大类校企合作重点企业统计表</w:t>
      </w:r>
    </w:p>
    <w:tbl>
      <w:tblPr>
        <w:tblStyle w:val="19"/>
        <w:tblW w:w="0" w:type="auto"/>
        <w:tblInd w:w="98" w:type="dxa"/>
        <w:tblLayout w:type="autofit"/>
        <w:tblCellMar>
          <w:top w:w="0" w:type="dxa"/>
          <w:left w:w="10" w:type="dxa"/>
          <w:bottom w:w="0" w:type="dxa"/>
          <w:right w:w="10" w:type="dxa"/>
        </w:tblCellMar>
      </w:tblPr>
      <w:tblGrid>
        <w:gridCol w:w="667"/>
        <w:gridCol w:w="4021"/>
        <w:gridCol w:w="3736"/>
      </w:tblGrid>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序号</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校外实训基地名称</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签订协议涉及专业大类</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重庆市农业学校吉安特电子商务实训基地</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电子商务</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泰香米餐饮集团</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中餐烹饪与营养膳食</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3</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猫抓烤肉</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中餐烹饪与营养膳食</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4</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重庆泰丰畜禽养殖股份有限公司</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畜牧兽医</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5</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四川六畜和养殖有限公司</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畜牧兽医</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6</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重庆宠博仕宠物用品有限公司</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宠物养护与经营</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7</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重庆市农业科学院都市农业中心</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园林技术、现代农艺技术、观光农业经营</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8</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九龙坡区传友花卉园艺场</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园林技术、现代农艺技术</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9</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重庆鸿光花镜园林工程有限公司</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园林技术、现代农艺技术</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10</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重庆京玲园林工程有限公司</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园林技术、现代农艺技术</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11</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京玲重庆进出口贸易有限公司</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农产品营销与储运专业</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12</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重庆五感好利来餐饮管理有限公司</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食品生物工艺</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13</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东风小康</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hint="eastAsia" w:ascii="仿宋" w:hAnsi="仿宋" w:eastAsia="仿宋" w:cs="仿宋"/>
                <w:sz w:val="15"/>
                <w:szCs w:val="15"/>
              </w:rPr>
              <w:t>汽车制造与检修</w:t>
            </w:r>
            <w:r>
              <w:rPr>
                <w:rFonts w:ascii="仿宋" w:hAnsi="仿宋" w:eastAsia="仿宋" w:cs="仿宋"/>
                <w:sz w:val="15"/>
                <w:szCs w:val="15"/>
              </w:rPr>
              <w:t>、</w:t>
            </w:r>
            <w:r>
              <w:rPr>
                <w:rFonts w:hint="eastAsia" w:ascii="仿宋" w:hAnsi="仿宋" w:eastAsia="仿宋" w:cs="仿宋"/>
                <w:sz w:val="15"/>
                <w:szCs w:val="15"/>
              </w:rPr>
              <w:t>农业机械使用与维护</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14</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吉利汽车</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hint="eastAsia" w:ascii="仿宋" w:hAnsi="仿宋" w:eastAsia="仿宋" w:cs="仿宋"/>
                <w:sz w:val="15"/>
                <w:szCs w:val="15"/>
              </w:rPr>
              <w:t>汽车制造与检修</w:t>
            </w:r>
            <w:r>
              <w:rPr>
                <w:rFonts w:ascii="仿宋" w:hAnsi="仿宋" w:eastAsia="仿宋" w:cs="仿宋"/>
                <w:sz w:val="15"/>
                <w:szCs w:val="15"/>
              </w:rPr>
              <w:t>、</w:t>
            </w:r>
            <w:r>
              <w:rPr>
                <w:rFonts w:hint="eastAsia" w:ascii="仿宋" w:hAnsi="仿宋" w:eastAsia="仿宋" w:cs="仿宋"/>
                <w:sz w:val="15"/>
                <w:szCs w:val="15"/>
              </w:rPr>
              <w:t>农业机械使用与维护</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15</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亚德客</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hint="eastAsia" w:ascii="仿宋" w:hAnsi="仿宋" w:eastAsia="仿宋" w:cs="仿宋"/>
                <w:sz w:val="15"/>
                <w:szCs w:val="15"/>
              </w:rPr>
              <w:t>农业机械使用与维护</w:t>
            </w:r>
            <w:r>
              <w:rPr>
                <w:rFonts w:ascii="仿宋" w:hAnsi="仿宋" w:eastAsia="仿宋" w:cs="仿宋"/>
                <w:sz w:val="15"/>
                <w:szCs w:val="15"/>
              </w:rPr>
              <w:t>、工业机器人</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16</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长城汽车</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hint="eastAsia" w:ascii="仿宋" w:hAnsi="仿宋" w:eastAsia="仿宋" w:cs="仿宋"/>
                <w:sz w:val="15"/>
                <w:szCs w:val="15"/>
              </w:rPr>
              <w:t>汽车制造与检修</w:t>
            </w:r>
            <w:r>
              <w:rPr>
                <w:rFonts w:ascii="仿宋" w:hAnsi="仿宋" w:eastAsia="仿宋" w:cs="仿宋"/>
                <w:sz w:val="15"/>
                <w:szCs w:val="15"/>
              </w:rPr>
              <w:t>、</w:t>
            </w:r>
            <w:r>
              <w:rPr>
                <w:rFonts w:hint="eastAsia" w:ascii="仿宋" w:hAnsi="仿宋" w:eastAsia="仿宋" w:cs="仿宋"/>
                <w:sz w:val="15"/>
                <w:szCs w:val="15"/>
              </w:rPr>
              <w:t>农业机械使用与维护</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17</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科业机械制造</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hint="eastAsia" w:ascii="仿宋" w:hAnsi="仿宋" w:eastAsia="仿宋" w:cs="仿宋"/>
                <w:sz w:val="15"/>
                <w:szCs w:val="15"/>
              </w:rPr>
              <w:t>农业机械使用与维护</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18</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艾铭玛机械制造</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hint="eastAsia" w:ascii="仿宋" w:hAnsi="仿宋" w:eastAsia="仿宋" w:cs="仿宋"/>
                <w:sz w:val="15"/>
                <w:szCs w:val="15"/>
              </w:rPr>
              <w:t>农业机械使用与维护</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19</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坚而美机械制造</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hint="eastAsia" w:ascii="仿宋" w:hAnsi="仿宋" w:eastAsia="仿宋" w:cs="仿宋"/>
                <w:sz w:val="15"/>
                <w:szCs w:val="15"/>
              </w:rPr>
              <w:t>农业机械使用与维护</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20</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巨腾国际</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hint="eastAsia" w:ascii="仿宋" w:hAnsi="仿宋" w:eastAsia="仿宋" w:cs="仿宋"/>
                <w:sz w:val="15"/>
                <w:szCs w:val="15"/>
              </w:rPr>
              <w:t>汽车制造与检修</w:t>
            </w:r>
            <w:r>
              <w:rPr>
                <w:rFonts w:ascii="仿宋" w:hAnsi="仿宋" w:eastAsia="仿宋" w:cs="仿宋"/>
                <w:sz w:val="15"/>
                <w:szCs w:val="15"/>
              </w:rPr>
              <w:t>、</w:t>
            </w:r>
            <w:r>
              <w:rPr>
                <w:rFonts w:hint="eastAsia" w:ascii="仿宋" w:hAnsi="仿宋" w:eastAsia="仿宋" w:cs="仿宋"/>
                <w:sz w:val="15"/>
                <w:szCs w:val="15"/>
              </w:rPr>
              <w:t>农业机械使用与维护</w:t>
            </w:r>
          </w:p>
        </w:tc>
      </w:tr>
      <w:tr>
        <w:tblPrEx>
          <w:tblCellMar>
            <w:top w:w="0" w:type="dxa"/>
            <w:left w:w="10" w:type="dxa"/>
            <w:bottom w:w="0" w:type="dxa"/>
            <w:right w:w="10" w:type="dxa"/>
          </w:tblCellMar>
        </w:tblPrEx>
        <w:tc>
          <w:tcPr>
            <w:tcW w:w="66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宋体" w:hAnsi="宋体" w:cs="宋体"/>
                <w:sz w:val="15"/>
                <w:szCs w:val="15"/>
              </w:rPr>
            </w:pPr>
            <w:r>
              <w:rPr>
                <w:rFonts w:hint="eastAsia" w:ascii="宋体" w:hAnsi="宋体" w:cs="宋体"/>
                <w:sz w:val="15"/>
                <w:szCs w:val="15"/>
              </w:rPr>
              <w:t>21</w:t>
            </w:r>
          </w:p>
        </w:tc>
        <w:tc>
          <w:tcPr>
            <w:tcW w:w="402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明特佳</w:t>
            </w:r>
          </w:p>
        </w:tc>
        <w:tc>
          <w:tcPr>
            <w:tcW w:w="373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hint="eastAsia" w:ascii="仿宋" w:hAnsi="仿宋" w:eastAsia="仿宋" w:cs="仿宋"/>
                <w:sz w:val="15"/>
                <w:szCs w:val="15"/>
              </w:rPr>
              <w:t>汽车制造与检修</w:t>
            </w:r>
            <w:r>
              <w:rPr>
                <w:rFonts w:ascii="仿宋" w:hAnsi="仿宋" w:eastAsia="仿宋" w:cs="仿宋"/>
                <w:sz w:val="15"/>
                <w:szCs w:val="15"/>
              </w:rPr>
              <w:t>、</w:t>
            </w:r>
            <w:r>
              <w:rPr>
                <w:rFonts w:hint="eastAsia" w:ascii="仿宋" w:hAnsi="仿宋" w:eastAsia="仿宋" w:cs="仿宋"/>
                <w:sz w:val="15"/>
                <w:szCs w:val="15"/>
              </w:rPr>
              <w:t>农业机械使用与维护</w:t>
            </w: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31" w:name="_Toc411"/>
      <w:r>
        <w:rPr>
          <w:rFonts w:hint="eastAsia" w:ascii="方正楷体_GBK" w:hAnsi="方正楷体_GBK" w:eastAsia="方正楷体_GBK" w:cs="方正楷体_GBK"/>
          <w:b w:val="0"/>
          <w:sz w:val="32"/>
          <w:szCs w:val="32"/>
        </w:rPr>
        <w:t>（二）学生实习情况</w:t>
      </w:r>
      <w:bookmarkEnd w:id="31"/>
    </w:p>
    <w:p>
      <w:pPr>
        <w:spacing w:line="600" w:lineRule="exact"/>
        <w:ind w:firstLine="570"/>
        <w:rPr>
          <w:rFonts w:ascii="方正仿宋_GBK" w:eastAsia="方正仿宋_GBK"/>
          <w:sz w:val="32"/>
          <w:szCs w:val="32"/>
        </w:rPr>
      </w:pPr>
      <w:r>
        <w:rPr>
          <w:rFonts w:hint="eastAsia" w:ascii="方正仿宋_GBK" w:eastAsia="方正仿宋_GBK"/>
          <w:sz w:val="32"/>
          <w:szCs w:val="32"/>
        </w:rPr>
        <w:t>学校制定有《重庆市农业学校学生实习管理办法》、《重庆市农业学校驻厂教师管理办法》。学生在参加工学实习、顶岗实习入职时，均由企业购买了意外伤害险。</w:t>
      </w:r>
    </w:p>
    <w:p>
      <w:pPr>
        <w:spacing w:line="600" w:lineRule="exact"/>
        <w:ind w:firstLine="570"/>
        <w:rPr>
          <w:rFonts w:ascii="方正仿宋_GBK" w:eastAsia="方正仿宋_GBK"/>
          <w:sz w:val="32"/>
          <w:szCs w:val="32"/>
        </w:rPr>
      </w:pPr>
      <w:r>
        <w:rPr>
          <w:rFonts w:hint="eastAsia" w:ascii="方正仿宋_GBK" w:eastAsia="方正仿宋_GBK"/>
          <w:sz w:val="32"/>
          <w:szCs w:val="32"/>
        </w:rPr>
        <w:t>实习管理上，一是驻厂教师配合企业进行学生管理；二是坚持每日查寝，核查学生上岗信息，做好检查记录；三是定期召开驻厂教师工作会议，总结每月学生中出现的问题并解决；四是招就部有专人与驻厂教师对接，及时处理问题；五是组织各系班主任到企业看望学生。</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2019年，</w:t>
      </w:r>
      <w:r>
        <w:rPr>
          <w:rFonts w:ascii="方正仿宋_GBK" w:eastAsia="方正仿宋_GBK"/>
          <w:sz w:val="32"/>
          <w:szCs w:val="32"/>
        </w:rPr>
        <w:t>顶岗实习学生</w:t>
      </w:r>
      <w:r>
        <w:rPr>
          <w:rFonts w:hint="eastAsia" w:ascii="方正仿宋_GBK" w:eastAsia="方正仿宋_GBK"/>
          <w:sz w:val="32"/>
          <w:szCs w:val="32"/>
        </w:rPr>
        <w:t>668人，</w:t>
      </w:r>
      <w:r>
        <w:rPr>
          <w:rFonts w:ascii="方正仿宋_GBK" w:eastAsia="方正仿宋_GBK"/>
          <w:sz w:val="32"/>
          <w:szCs w:val="32"/>
        </w:rPr>
        <w:t>市内顶岗实习</w:t>
      </w:r>
      <w:r>
        <w:rPr>
          <w:rFonts w:hint="eastAsia" w:ascii="方正仿宋_GBK" w:eastAsia="方正仿宋_GBK"/>
          <w:sz w:val="32"/>
          <w:szCs w:val="32"/>
        </w:rPr>
        <w:t>500人，</w:t>
      </w:r>
      <w:r>
        <w:rPr>
          <w:rFonts w:ascii="方正仿宋_GBK" w:eastAsia="方正仿宋_GBK"/>
          <w:sz w:val="32"/>
          <w:szCs w:val="32"/>
        </w:rPr>
        <w:t>市外顶岗实习</w:t>
      </w:r>
      <w:r>
        <w:rPr>
          <w:rFonts w:hint="eastAsia" w:ascii="方正仿宋_GBK" w:eastAsia="方正仿宋_GBK"/>
          <w:sz w:val="32"/>
          <w:szCs w:val="32"/>
        </w:rPr>
        <w:t>168人，</w:t>
      </w:r>
      <w:r>
        <w:rPr>
          <w:rFonts w:ascii="方正仿宋_GBK" w:eastAsia="方正仿宋_GBK"/>
          <w:sz w:val="32"/>
          <w:szCs w:val="32"/>
        </w:rPr>
        <w:t>学生顶岗实习平均</w:t>
      </w:r>
      <w:r>
        <w:rPr>
          <w:rFonts w:hint="eastAsia" w:ascii="方正仿宋_GBK" w:eastAsia="方正仿宋_GBK"/>
          <w:sz w:val="32"/>
          <w:szCs w:val="32"/>
        </w:rPr>
        <w:t>91天，</w:t>
      </w:r>
      <w:r>
        <w:rPr>
          <w:rFonts w:ascii="方正仿宋_GBK" w:eastAsia="方正仿宋_GBK"/>
          <w:sz w:val="32"/>
          <w:szCs w:val="32"/>
        </w:rPr>
        <w:t>学生顶岗实习满意度</w:t>
      </w:r>
      <w:r>
        <w:rPr>
          <w:rFonts w:hint="eastAsia" w:ascii="方正仿宋_GBK" w:eastAsia="方正仿宋_GBK"/>
          <w:sz w:val="32"/>
          <w:szCs w:val="32"/>
        </w:rPr>
        <w:t>为87%。</w:t>
      </w:r>
    </w:p>
    <w:p>
      <w:pPr>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2020年，</w:t>
      </w:r>
      <w:r>
        <w:rPr>
          <w:rFonts w:ascii="方正仿宋_GBK" w:eastAsia="方正仿宋_GBK"/>
          <w:sz w:val="32"/>
          <w:szCs w:val="32"/>
        </w:rPr>
        <w:t>顶岗实习学生</w:t>
      </w:r>
      <w:r>
        <w:rPr>
          <w:rFonts w:hint="eastAsia" w:ascii="方正仿宋_GBK" w:eastAsia="方正仿宋_GBK"/>
          <w:sz w:val="32"/>
          <w:szCs w:val="32"/>
        </w:rPr>
        <w:t>352人，</w:t>
      </w:r>
      <w:r>
        <w:rPr>
          <w:rFonts w:ascii="方正仿宋_GBK" w:eastAsia="方正仿宋_GBK"/>
          <w:sz w:val="32"/>
          <w:szCs w:val="32"/>
        </w:rPr>
        <w:t>市内顶岗实习</w:t>
      </w:r>
      <w:r>
        <w:rPr>
          <w:rFonts w:hint="eastAsia" w:ascii="方正仿宋_GBK" w:eastAsia="方正仿宋_GBK"/>
          <w:sz w:val="32"/>
          <w:szCs w:val="32"/>
        </w:rPr>
        <w:t>266人，</w:t>
      </w:r>
      <w:r>
        <w:rPr>
          <w:rFonts w:ascii="方正仿宋_GBK" w:eastAsia="方正仿宋_GBK"/>
          <w:sz w:val="32"/>
          <w:szCs w:val="32"/>
        </w:rPr>
        <w:t>市外顶岗实习</w:t>
      </w:r>
      <w:r>
        <w:rPr>
          <w:rFonts w:hint="eastAsia" w:ascii="方正仿宋_GBK" w:eastAsia="方正仿宋_GBK"/>
          <w:sz w:val="32"/>
          <w:szCs w:val="32"/>
        </w:rPr>
        <w:t>86人，</w:t>
      </w:r>
      <w:r>
        <w:rPr>
          <w:rFonts w:ascii="方正仿宋_GBK" w:eastAsia="方正仿宋_GBK"/>
          <w:sz w:val="32"/>
          <w:szCs w:val="32"/>
        </w:rPr>
        <w:t>学生顶岗实习平均</w:t>
      </w:r>
      <w:r>
        <w:rPr>
          <w:rFonts w:hint="eastAsia" w:ascii="方正仿宋_GBK" w:eastAsia="方正仿宋_GBK"/>
          <w:sz w:val="32"/>
          <w:szCs w:val="32"/>
        </w:rPr>
        <w:t>90天，</w:t>
      </w:r>
      <w:r>
        <w:rPr>
          <w:rFonts w:ascii="方正仿宋_GBK" w:eastAsia="方正仿宋_GBK"/>
          <w:sz w:val="32"/>
          <w:szCs w:val="32"/>
        </w:rPr>
        <w:t>学生顶岗实习满意度</w:t>
      </w:r>
      <w:r>
        <w:rPr>
          <w:rFonts w:hint="eastAsia" w:ascii="方正仿宋_GBK" w:eastAsia="方正仿宋_GBK"/>
          <w:sz w:val="32"/>
          <w:szCs w:val="32"/>
        </w:rPr>
        <w:t>为89%。</w:t>
      </w:r>
    </w:p>
    <w:p>
      <w:pPr>
        <w:jc w:val="center"/>
        <w:rPr>
          <w:rFonts w:ascii="仿宋" w:hAnsi="仿宋" w:eastAsia="仿宋" w:cs="仿宋"/>
          <w:b/>
          <w:sz w:val="15"/>
          <w:szCs w:val="15"/>
        </w:rPr>
      </w:pPr>
      <w:r>
        <w:rPr>
          <w:rFonts w:ascii="仿宋" w:hAnsi="仿宋" w:eastAsia="仿宋" w:cs="仿宋"/>
          <w:b/>
          <w:sz w:val="15"/>
          <w:szCs w:val="15"/>
        </w:rPr>
        <w:t>表35  2019-2020年学生实习情况一览表</w:t>
      </w:r>
    </w:p>
    <w:tbl>
      <w:tblPr>
        <w:tblStyle w:val="19"/>
        <w:tblW w:w="0" w:type="auto"/>
        <w:jc w:val="center"/>
        <w:tblLayout w:type="autofit"/>
        <w:tblCellMar>
          <w:top w:w="0" w:type="dxa"/>
          <w:left w:w="10" w:type="dxa"/>
          <w:bottom w:w="0" w:type="dxa"/>
          <w:right w:w="10" w:type="dxa"/>
        </w:tblCellMar>
      </w:tblPr>
      <w:tblGrid>
        <w:gridCol w:w="693"/>
        <w:gridCol w:w="1043"/>
        <w:gridCol w:w="1118"/>
        <w:gridCol w:w="1113"/>
        <w:gridCol w:w="1173"/>
        <w:gridCol w:w="1173"/>
        <w:gridCol w:w="1173"/>
        <w:gridCol w:w="1036"/>
      </w:tblGrid>
      <w:tr>
        <w:tblPrEx>
          <w:tblCellMar>
            <w:top w:w="0" w:type="dxa"/>
            <w:left w:w="10" w:type="dxa"/>
            <w:bottom w:w="0" w:type="dxa"/>
            <w:right w:w="10" w:type="dxa"/>
          </w:tblCellMar>
        </w:tblPrEx>
        <w:trPr>
          <w:jc w:val="center"/>
        </w:trPr>
        <w:tc>
          <w:tcPr>
            <w:tcW w:w="7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顶岗实习学生总数</w:t>
            </w:r>
          </w:p>
          <w:p>
            <w:pPr>
              <w:jc w:val="center"/>
            </w:pPr>
            <w:r>
              <w:rPr>
                <w:rFonts w:ascii="仿宋" w:hAnsi="仿宋" w:eastAsia="仿宋" w:cs="仿宋"/>
                <w:b/>
              </w:rPr>
              <w:t>（个）</w:t>
            </w:r>
          </w:p>
        </w:tc>
        <w:tc>
          <w:tcPr>
            <w:tcW w:w="13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购买实习保险学生人数</w:t>
            </w:r>
          </w:p>
          <w:p>
            <w:pPr>
              <w:jc w:val="center"/>
            </w:pPr>
            <w:r>
              <w:rPr>
                <w:rFonts w:ascii="仿宋" w:hAnsi="仿宋" w:eastAsia="仿宋" w:cs="仿宋"/>
                <w:b/>
              </w:rPr>
              <w:t>（个）</w:t>
            </w:r>
          </w:p>
        </w:tc>
        <w:tc>
          <w:tcPr>
            <w:tcW w:w="17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购买保险险种</w:t>
            </w:r>
          </w:p>
          <w:p>
            <w:pPr>
              <w:jc w:val="center"/>
            </w:pPr>
            <w:r>
              <w:rPr>
                <w:rFonts w:ascii="仿宋" w:hAnsi="仿宋" w:eastAsia="仿宋" w:cs="仿宋"/>
                <w:b/>
              </w:rPr>
              <w:t>名称</w:t>
            </w:r>
          </w:p>
        </w:tc>
        <w:tc>
          <w:tcPr>
            <w:tcW w:w="14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市内顶岗实习</w:t>
            </w:r>
          </w:p>
          <w:p>
            <w:pPr>
              <w:jc w:val="center"/>
              <w:rPr>
                <w:rFonts w:ascii="仿宋" w:hAnsi="仿宋" w:eastAsia="仿宋" w:cs="仿宋"/>
                <w:b/>
              </w:rPr>
            </w:pPr>
            <w:r>
              <w:rPr>
                <w:rFonts w:ascii="仿宋" w:hAnsi="仿宋" w:eastAsia="仿宋" w:cs="仿宋"/>
                <w:b/>
              </w:rPr>
              <w:t>学生人数</w:t>
            </w:r>
          </w:p>
          <w:p>
            <w:pPr>
              <w:jc w:val="center"/>
            </w:pPr>
            <w:r>
              <w:rPr>
                <w:rFonts w:ascii="仿宋" w:hAnsi="仿宋" w:eastAsia="仿宋" w:cs="仿宋"/>
                <w:b/>
              </w:rPr>
              <w:t>（个）</w:t>
            </w:r>
          </w:p>
        </w:tc>
        <w:tc>
          <w:tcPr>
            <w:tcW w:w="14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市外顶岗实习</w:t>
            </w:r>
          </w:p>
          <w:p>
            <w:pPr>
              <w:jc w:val="center"/>
              <w:rPr>
                <w:rFonts w:ascii="仿宋" w:hAnsi="仿宋" w:eastAsia="仿宋" w:cs="仿宋"/>
                <w:b/>
              </w:rPr>
            </w:pPr>
            <w:r>
              <w:rPr>
                <w:rFonts w:ascii="仿宋" w:hAnsi="仿宋" w:eastAsia="仿宋" w:cs="仿宋"/>
                <w:b/>
              </w:rPr>
              <w:t>学生人数</w:t>
            </w:r>
          </w:p>
          <w:p>
            <w:pPr>
              <w:jc w:val="center"/>
            </w:pPr>
            <w:r>
              <w:rPr>
                <w:rFonts w:ascii="仿宋" w:hAnsi="仿宋" w:eastAsia="仿宋" w:cs="仿宋"/>
                <w:b/>
              </w:rPr>
              <w:t>（个）</w:t>
            </w:r>
          </w:p>
        </w:tc>
        <w:tc>
          <w:tcPr>
            <w:tcW w:w="14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学生顶岗实习平均时长</w:t>
            </w:r>
          </w:p>
          <w:p>
            <w:pPr>
              <w:jc w:val="center"/>
            </w:pPr>
            <w:r>
              <w:rPr>
                <w:rFonts w:ascii="仿宋" w:hAnsi="仿宋" w:eastAsia="仿宋" w:cs="仿宋"/>
                <w:b/>
              </w:rPr>
              <w:t>（天）</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学生顶岗实习满意度</w:t>
            </w:r>
          </w:p>
          <w:p>
            <w:pPr>
              <w:jc w:val="center"/>
            </w:pPr>
            <w:r>
              <w:rPr>
                <w:rFonts w:ascii="仿宋" w:hAnsi="仿宋" w:eastAsia="仿宋" w:cs="仿宋"/>
                <w:b/>
              </w:rPr>
              <w:t>（%）</w:t>
            </w:r>
          </w:p>
        </w:tc>
      </w:tr>
      <w:tr>
        <w:tblPrEx>
          <w:tblCellMar>
            <w:top w:w="0" w:type="dxa"/>
            <w:left w:w="10" w:type="dxa"/>
            <w:bottom w:w="0" w:type="dxa"/>
            <w:right w:w="10" w:type="dxa"/>
          </w:tblCellMar>
        </w:tblPrEx>
        <w:trPr>
          <w:jc w:val="center"/>
        </w:trPr>
        <w:tc>
          <w:tcPr>
            <w:tcW w:w="7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2019</w:t>
            </w:r>
          </w:p>
        </w:tc>
        <w:tc>
          <w:tcPr>
            <w:tcW w:w="1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668</w:t>
            </w:r>
          </w:p>
        </w:tc>
        <w:tc>
          <w:tcPr>
            <w:tcW w:w="13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668</w:t>
            </w:r>
          </w:p>
        </w:tc>
        <w:tc>
          <w:tcPr>
            <w:tcW w:w="17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意外伤害险</w:t>
            </w:r>
          </w:p>
        </w:tc>
        <w:tc>
          <w:tcPr>
            <w:tcW w:w="14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500</w:t>
            </w:r>
          </w:p>
        </w:tc>
        <w:tc>
          <w:tcPr>
            <w:tcW w:w="14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168</w:t>
            </w:r>
          </w:p>
        </w:tc>
        <w:tc>
          <w:tcPr>
            <w:tcW w:w="14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91</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87</w:t>
            </w:r>
          </w:p>
        </w:tc>
      </w:tr>
      <w:tr>
        <w:tblPrEx>
          <w:tblCellMar>
            <w:top w:w="0" w:type="dxa"/>
            <w:left w:w="10" w:type="dxa"/>
            <w:bottom w:w="0" w:type="dxa"/>
            <w:right w:w="10" w:type="dxa"/>
          </w:tblCellMar>
        </w:tblPrEx>
        <w:trPr>
          <w:jc w:val="center"/>
        </w:trPr>
        <w:tc>
          <w:tcPr>
            <w:tcW w:w="74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2020</w:t>
            </w:r>
          </w:p>
        </w:tc>
        <w:tc>
          <w:tcPr>
            <w:tcW w:w="1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352</w:t>
            </w:r>
          </w:p>
        </w:tc>
        <w:tc>
          <w:tcPr>
            <w:tcW w:w="13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352</w:t>
            </w:r>
          </w:p>
        </w:tc>
        <w:tc>
          <w:tcPr>
            <w:tcW w:w="178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意外伤害险</w:t>
            </w:r>
          </w:p>
        </w:tc>
        <w:tc>
          <w:tcPr>
            <w:tcW w:w="14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266</w:t>
            </w:r>
          </w:p>
        </w:tc>
        <w:tc>
          <w:tcPr>
            <w:tcW w:w="14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86</w:t>
            </w:r>
          </w:p>
        </w:tc>
        <w:tc>
          <w:tcPr>
            <w:tcW w:w="14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90</w:t>
            </w:r>
          </w:p>
        </w:tc>
        <w:tc>
          <w:tcPr>
            <w:tcW w:w="13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89</w:t>
            </w: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sz w:val="32"/>
          <w:szCs w:val="32"/>
        </w:rPr>
      </w:pPr>
      <w:bookmarkStart w:id="32" w:name="_Toc19627"/>
      <w:r>
        <w:rPr>
          <w:rFonts w:hint="eastAsia" w:ascii="方正楷体_GBK" w:hAnsi="方正楷体_GBK" w:eastAsia="方正楷体_GBK" w:cs="方正楷体_GBK"/>
          <w:b w:val="0"/>
          <w:sz w:val="32"/>
          <w:szCs w:val="32"/>
        </w:rPr>
        <w:t>（三）集团化办学情况</w:t>
      </w:r>
      <w:bookmarkEnd w:id="32"/>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牵头发起了重庆乡村振兴现代农业职教集团，被推举为第一届理事长单位，牵头发挥行业组织、科研院所和职业院校的桥梁和纽带作用，加强校校合作、校企合作、校地合作，开展了一系列工作。发挥集团“当好参谋、建言献策”的作用，牵头开展面向市内外的农业职业教育全面调研；开展了涉农职业教育培训，深入推进产教融合、校企合作，深化农业职业教育与产业对话机制，全面提升重庆乡村振兴现代农业职业教育集团综合服务能力，全面提升农业技术人才培养水平。</w:t>
      </w:r>
    </w:p>
    <w:p>
      <w:pPr>
        <w:pStyle w:val="2"/>
        <w:spacing w:before="0" w:after="0" w:line="600" w:lineRule="exact"/>
        <w:ind w:firstLine="643" w:firstLineChars="200"/>
        <w:rPr>
          <w:rFonts w:ascii="方正黑体_GBK" w:eastAsia="方正黑体_GBK"/>
          <w:sz w:val="32"/>
          <w:szCs w:val="32"/>
        </w:rPr>
      </w:pPr>
      <w:bookmarkStart w:id="33" w:name="_Toc12676"/>
      <w:r>
        <w:rPr>
          <w:rFonts w:hint="eastAsia" w:ascii="方正黑体_GBK" w:eastAsia="方正黑体_GBK"/>
          <w:sz w:val="32"/>
          <w:szCs w:val="32"/>
        </w:rPr>
        <w:t>五、</w:t>
      </w:r>
      <w:r>
        <w:rPr>
          <w:rFonts w:ascii="方正黑体_GBK" w:eastAsia="方正黑体_GBK"/>
          <w:sz w:val="32"/>
          <w:szCs w:val="32"/>
        </w:rPr>
        <w:t>社会贡献</w:t>
      </w:r>
      <w:bookmarkEnd w:id="33"/>
    </w:p>
    <w:p>
      <w:pPr>
        <w:pStyle w:val="3"/>
        <w:spacing w:before="0" w:beforeAutospacing="0" w:after="0" w:afterAutospacing="0" w:line="600" w:lineRule="exact"/>
        <w:ind w:firstLine="640" w:firstLineChars="200"/>
        <w:rPr>
          <w:rFonts w:ascii="方正楷体_GBK" w:hAnsi="方正楷体_GBK" w:eastAsia="方正楷体_GBK" w:cs="方正楷体_GBK"/>
          <w:b w:val="0"/>
          <w:bCs w:val="0"/>
          <w:sz w:val="32"/>
          <w:szCs w:val="32"/>
        </w:rPr>
      </w:pPr>
      <w:bookmarkStart w:id="34" w:name="_Toc10059"/>
      <w:r>
        <w:rPr>
          <w:rFonts w:hint="eastAsia" w:ascii="方正楷体_GBK" w:hAnsi="方正楷体_GBK" w:eastAsia="方正楷体_GBK" w:cs="方正楷体_GBK"/>
          <w:b w:val="0"/>
          <w:sz w:val="32"/>
          <w:szCs w:val="32"/>
        </w:rPr>
        <w:t>（一）技术技能人才培养</w:t>
      </w:r>
      <w:bookmarkEnd w:id="34"/>
    </w:p>
    <w:p>
      <w:pPr>
        <w:pStyle w:val="4"/>
        <w:spacing w:before="0" w:beforeAutospacing="0" w:after="0" w:afterAutospacing="0" w:line="600" w:lineRule="exact"/>
        <w:ind w:firstLine="643" w:firstLineChars="200"/>
        <w:rPr>
          <w:rFonts w:ascii="方正仿宋_GBK" w:eastAsia="方正仿宋_GBK"/>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学生获奖情况</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2019年，我校学生参加重庆市第十二届中职学校职业技能大赛获一等奖2个、二等奖4个、三等奖6个，重庆市中等职业学校学生五人制足球比赛获三等奖1个。</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2020年，我校学生参加第46届世界技能大赛花艺项目重庆市选拔赛获一等奖、二等奖、三等奖各1个。</w:t>
      </w:r>
    </w:p>
    <w:p>
      <w:pPr>
        <w:jc w:val="center"/>
        <w:rPr>
          <w:rFonts w:ascii="仿宋" w:hAnsi="仿宋" w:eastAsia="仿宋" w:cs="仿宋"/>
          <w:b/>
        </w:rPr>
      </w:pPr>
      <w:r>
        <w:rPr>
          <w:rFonts w:ascii="仿宋" w:hAnsi="仿宋" w:eastAsia="仿宋" w:cs="仿宋"/>
          <w:b/>
        </w:rPr>
        <w:t>表36  2019-2020年学生技能大赛获奖情况一览表（单位：个）</w:t>
      </w:r>
    </w:p>
    <w:tbl>
      <w:tblPr>
        <w:tblStyle w:val="19"/>
        <w:tblW w:w="0" w:type="auto"/>
        <w:tblInd w:w="98" w:type="dxa"/>
        <w:tblLayout w:type="autofit"/>
        <w:tblCellMar>
          <w:top w:w="0" w:type="dxa"/>
          <w:left w:w="10" w:type="dxa"/>
          <w:bottom w:w="0" w:type="dxa"/>
          <w:right w:w="10" w:type="dxa"/>
        </w:tblCellMar>
      </w:tblPr>
      <w:tblGrid>
        <w:gridCol w:w="540"/>
        <w:gridCol w:w="1380"/>
        <w:gridCol w:w="1891"/>
        <w:gridCol w:w="658"/>
        <w:gridCol w:w="659"/>
        <w:gridCol w:w="658"/>
        <w:gridCol w:w="659"/>
        <w:gridCol w:w="658"/>
        <w:gridCol w:w="659"/>
        <w:gridCol w:w="662"/>
      </w:tblGrid>
      <w:tr>
        <w:tblPrEx>
          <w:tblCellMar>
            <w:top w:w="0" w:type="dxa"/>
            <w:left w:w="10" w:type="dxa"/>
            <w:bottom w:w="0" w:type="dxa"/>
            <w:right w:w="10" w:type="dxa"/>
          </w:tblCellMar>
        </w:tblPrEx>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序号</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竞赛类型</w:t>
            </w:r>
          </w:p>
        </w:tc>
        <w:tc>
          <w:tcPr>
            <w:tcW w:w="1891"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获奖专业名称</w:t>
            </w:r>
          </w:p>
          <w:p>
            <w:pPr>
              <w:jc w:val="center"/>
            </w:pPr>
            <w:r>
              <w:rPr>
                <w:rFonts w:ascii="仿宋" w:hAnsi="仿宋" w:eastAsia="仿宋" w:cs="仿宋"/>
                <w:b/>
              </w:rPr>
              <w:t>（简写）</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一等奖</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二等奖</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三等奖</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合计</w:t>
            </w:r>
          </w:p>
        </w:tc>
      </w:tr>
      <w:tr>
        <w:tblPrEx>
          <w:tblCellMar>
            <w:top w:w="0" w:type="dxa"/>
            <w:left w:w="10" w:type="dxa"/>
            <w:bottom w:w="0" w:type="dxa"/>
            <w:right w:w="10" w:type="dxa"/>
          </w:tblCellMar>
        </w:tblPrEx>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891"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2019</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2020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2019</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2020</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2019</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2020</w:t>
            </w:r>
          </w:p>
        </w:tc>
        <w:tc>
          <w:tcPr>
            <w:tcW w:w="662"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pPr>
          </w:p>
        </w:tc>
      </w:tr>
      <w:tr>
        <w:tblPrEx>
          <w:tblCellMar>
            <w:top w:w="0" w:type="dxa"/>
            <w:left w:w="10" w:type="dxa"/>
            <w:bottom w:w="0" w:type="dxa"/>
            <w:right w:w="10"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left"/>
              <w:rPr>
                <w:rFonts w:ascii="方正仿宋_GBK" w:eastAsia="方正仿宋_GBK"/>
                <w:sz w:val="15"/>
                <w:szCs w:val="15"/>
              </w:rPr>
            </w:pPr>
            <w:r>
              <w:rPr>
                <w:rFonts w:hint="eastAsia" w:ascii="方正仿宋_GBK" w:hAnsi="仿宋" w:eastAsia="方正仿宋_GBK" w:cs="仿宋"/>
                <w:sz w:val="15"/>
                <w:szCs w:val="15"/>
              </w:rPr>
              <w:t>国家职业院校技能大赛</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r>
      <w:tr>
        <w:tblPrEx>
          <w:tblCellMar>
            <w:top w:w="0" w:type="dxa"/>
            <w:left w:w="10" w:type="dxa"/>
            <w:bottom w:w="0" w:type="dxa"/>
            <w:right w:w="10"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left"/>
              <w:rPr>
                <w:rFonts w:ascii="方正仿宋_GBK" w:eastAsia="方正仿宋_GBK"/>
                <w:sz w:val="15"/>
                <w:szCs w:val="15"/>
              </w:rPr>
            </w:pPr>
            <w:r>
              <w:rPr>
                <w:rFonts w:hint="eastAsia" w:ascii="方正仿宋_GBK" w:hAnsi="仿宋" w:eastAsia="方正仿宋_GBK" w:cs="仿宋"/>
                <w:sz w:val="15"/>
                <w:szCs w:val="15"/>
              </w:rPr>
              <w:t>行业职业院校技能大赛</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left"/>
              <w:rPr>
                <w:rFonts w:ascii="仿宋" w:hAnsi="仿宋" w:eastAsia="仿宋" w:cs="仿宋"/>
                <w:sz w:val="15"/>
                <w:szCs w:val="15"/>
              </w:rPr>
            </w:pPr>
            <w:r>
              <w:rPr>
                <w:rFonts w:hint="eastAsia" w:ascii="仿宋" w:hAnsi="仿宋" w:eastAsia="仿宋" w:cs="仿宋"/>
                <w:sz w:val="15"/>
                <w:szCs w:val="15"/>
              </w:rPr>
              <w:t>第46届世界技能大赛花艺项目重庆市选拔赛</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1</w:t>
            </w:r>
          </w:p>
        </w:tc>
        <w:tc>
          <w:tcPr>
            <w:tcW w:w="6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3</w:t>
            </w:r>
          </w:p>
        </w:tc>
      </w:tr>
      <w:tr>
        <w:tblPrEx>
          <w:tblCellMar>
            <w:top w:w="0" w:type="dxa"/>
            <w:left w:w="10" w:type="dxa"/>
            <w:bottom w:w="0" w:type="dxa"/>
            <w:right w:w="10"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left"/>
              <w:rPr>
                <w:rFonts w:ascii="方正仿宋_GBK" w:eastAsia="方正仿宋_GBK"/>
                <w:sz w:val="15"/>
                <w:szCs w:val="15"/>
              </w:rPr>
            </w:pPr>
            <w:r>
              <w:rPr>
                <w:rFonts w:hint="eastAsia" w:ascii="方正仿宋_GBK" w:hAnsi="仿宋" w:eastAsia="方正仿宋_GBK" w:cs="仿宋"/>
                <w:sz w:val="15"/>
                <w:szCs w:val="15"/>
              </w:rPr>
              <w:t>市职业院校技能大赛</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left"/>
              <w:rPr>
                <w:rFonts w:ascii="仿宋" w:hAnsi="仿宋" w:eastAsia="仿宋" w:cs="仿宋"/>
                <w:sz w:val="15"/>
                <w:szCs w:val="15"/>
              </w:rPr>
            </w:pPr>
            <w:r>
              <w:rPr>
                <w:rFonts w:hint="eastAsia" w:ascii="仿宋" w:hAnsi="仿宋" w:eastAsia="仿宋" w:cs="仿宋"/>
                <w:sz w:val="15"/>
                <w:szCs w:val="15"/>
              </w:rPr>
              <w:t>重庆市第十二届中职学校职业技能大赛</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2</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4</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6</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12</w:t>
            </w:r>
          </w:p>
        </w:tc>
      </w:tr>
      <w:tr>
        <w:tblPrEx>
          <w:tblCellMar>
            <w:top w:w="0" w:type="dxa"/>
            <w:left w:w="10" w:type="dxa"/>
            <w:bottom w:w="0" w:type="dxa"/>
            <w:right w:w="10" w:type="dxa"/>
          </w:tblCellMar>
        </w:tblPrEx>
        <w:tc>
          <w:tcPr>
            <w:tcW w:w="54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left"/>
              <w:rPr>
                <w:rFonts w:ascii="方正仿宋_GBK" w:eastAsia="方正仿宋_GBK"/>
                <w:sz w:val="15"/>
                <w:szCs w:val="15"/>
              </w:rPr>
            </w:pPr>
            <w:r>
              <w:rPr>
                <w:rFonts w:hint="eastAsia" w:ascii="方正仿宋_GBK" w:hAnsi="仿宋" w:eastAsia="方正仿宋_GBK" w:cs="仿宋"/>
                <w:sz w:val="15"/>
                <w:szCs w:val="15"/>
              </w:rPr>
              <w:t>其他竞赛</w:t>
            </w:r>
          </w:p>
        </w:tc>
        <w:tc>
          <w:tcPr>
            <w:tcW w:w="1891"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left"/>
              <w:rPr>
                <w:rFonts w:ascii="仿宋" w:hAnsi="仿宋" w:eastAsia="仿宋" w:cs="仿宋"/>
                <w:sz w:val="15"/>
                <w:szCs w:val="15"/>
              </w:rPr>
            </w:pPr>
            <w:r>
              <w:rPr>
                <w:rFonts w:hint="eastAsia" w:ascii="仿宋" w:hAnsi="仿宋" w:eastAsia="仿宋" w:cs="仿宋"/>
                <w:sz w:val="15"/>
                <w:szCs w:val="15"/>
              </w:rPr>
              <w:t>重庆市中等职业学校学生五人制足球比赛</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1</w:t>
            </w:r>
          </w:p>
        </w:tc>
        <w:tc>
          <w:tcPr>
            <w:tcW w:w="65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w:t>
            </w:r>
          </w:p>
        </w:tc>
        <w:tc>
          <w:tcPr>
            <w:tcW w:w="6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方正仿宋_GBK" w:hAnsi="宋体" w:eastAsia="方正仿宋_GBK" w:cs="宋体"/>
                <w:sz w:val="15"/>
                <w:szCs w:val="15"/>
              </w:rPr>
            </w:pPr>
            <w:r>
              <w:rPr>
                <w:rFonts w:hint="eastAsia" w:ascii="方正仿宋_GBK" w:hAnsi="宋体" w:eastAsia="方正仿宋_GBK" w:cs="宋体"/>
                <w:sz w:val="15"/>
                <w:szCs w:val="15"/>
              </w:rPr>
              <w:t>1</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毕业生质量</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2019年，我校</w:t>
      </w:r>
      <w:r>
        <w:rPr>
          <w:rFonts w:ascii="方正仿宋_GBK" w:eastAsia="方正仿宋_GBK"/>
          <w:sz w:val="32"/>
          <w:szCs w:val="32"/>
        </w:rPr>
        <w:t>毕业学生2376</w:t>
      </w:r>
      <w:r>
        <w:rPr>
          <w:rFonts w:hint="eastAsia" w:ascii="方正仿宋_GBK" w:eastAsia="方正仿宋_GBK"/>
          <w:sz w:val="32"/>
          <w:szCs w:val="32"/>
        </w:rPr>
        <w:t>人，</w:t>
      </w:r>
      <w:r>
        <w:rPr>
          <w:rFonts w:ascii="方正仿宋_GBK" w:eastAsia="方正仿宋_GBK"/>
          <w:sz w:val="32"/>
          <w:szCs w:val="32"/>
        </w:rPr>
        <w:t>直接就业817</w:t>
      </w:r>
      <w:r>
        <w:rPr>
          <w:rFonts w:hint="eastAsia" w:ascii="方正仿宋_GBK" w:eastAsia="方正仿宋_GBK"/>
          <w:sz w:val="32"/>
          <w:szCs w:val="32"/>
        </w:rPr>
        <w:t>人，</w:t>
      </w:r>
      <w:r>
        <w:rPr>
          <w:rFonts w:ascii="方正仿宋_GBK" w:eastAsia="方正仿宋_GBK"/>
          <w:sz w:val="32"/>
          <w:szCs w:val="32"/>
        </w:rPr>
        <w:t>市内就业586</w:t>
      </w:r>
      <w:r>
        <w:rPr>
          <w:rFonts w:hint="eastAsia" w:ascii="方正仿宋_GBK" w:eastAsia="方正仿宋_GBK"/>
          <w:sz w:val="32"/>
          <w:szCs w:val="32"/>
        </w:rPr>
        <w:t>人、占比</w:t>
      </w:r>
      <w:r>
        <w:rPr>
          <w:rFonts w:ascii="方正仿宋_GBK" w:eastAsia="方正仿宋_GBK"/>
          <w:sz w:val="32"/>
          <w:szCs w:val="32"/>
        </w:rPr>
        <w:t>71.7</w:t>
      </w:r>
      <w:r>
        <w:rPr>
          <w:rFonts w:hint="eastAsia" w:ascii="方正仿宋_GBK" w:eastAsia="方正仿宋_GBK"/>
          <w:sz w:val="32"/>
          <w:szCs w:val="32"/>
        </w:rPr>
        <w:t>%，室外就业</w:t>
      </w:r>
      <w:r>
        <w:rPr>
          <w:rFonts w:ascii="方正仿宋_GBK" w:eastAsia="方正仿宋_GBK"/>
          <w:sz w:val="32"/>
          <w:szCs w:val="32"/>
        </w:rPr>
        <w:t>231</w:t>
      </w:r>
      <w:r>
        <w:rPr>
          <w:rFonts w:hint="eastAsia" w:ascii="方正仿宋_GBK" w:eastAsia="方正仿宋_GBK"/>
          <w:sz w:val="32"/>
          <w:szCs w:val="32"/>
        </w:rPr>
        <w:t>人、占比28.3%，</w:t>
      </w:r>
      <w:r>
        <w:rPr>
          <w:rFonts w:ascii="方正仿宋_GBK" w:eastAsia="方正仿宋_GBK"/>
          <w:sz w:val="32"/>
          <w:szCs w:val="32"/>
        </w:rPr>
        <w:t>对口就业率</w:t>
      </w:r>
      <w:r>
        <w:rPr>
          <w:rFonts w:hint="eastAsia" w:ascii="方正仿宋_GBK" w:eastAsia="方正仿宋_GBK"/>
          <w:sz w:val="32"/>
          <w:szCs w:val="32"/>
        </w:rPr>
        <w:t>为</w:t>
      </w:r>
      <w:r>
        <w:rPr>
          <w:rFonts w:ascii="方正仿宋_GBK" w:eastAsia="方正仿宋_GBK"/>
          <w:sz w:val="32"/>
          <w:szCs w:val="32"/>
        </w:rPr>
        <w:t>74.5</w:t>
      </w:r>
      <w:r>
        <w:rPr>
          <w:rFonts w:hint="eastAsia" w:ascii="方正仿宋_GBK" w:eastAsia="方正仿宋_GBK"/>
          <w:sz w:val="32"/>
          <w:szCs w:val="32"/>
        </w:rPr>
        <w:t>%，</w:t>
      </w:r>
      <w:r>
        <w:rPr>
          <w:rFonts w:ascii="方正仿宋_GBK" w:eastAsia="方正仿宋_GBK"/>
          <w:sz w:val="32"/>
          <w:szCs w:val="32"/>
        </w:rPr>
        <w:t>初次就业月收入2700</w:t>
      </w:r>
      <w:r>
        <w:rPr>
          <w:rFonts w:hint="eastAsia" w:ascii="方正仿宋_GBK" w:eastAsia="方正仿宋_GBK"/>
          <w:sz w:val="32"/>
          <w:szCs w:val="32"/>
        </w:rPr>
        <w:t>元，</w:t>
      </w:r>
      <w:r>
        <w:rPr>
          <w:rFonts w:ascii="方正仿宋_GBK" w:eastAsia="方正仿宋_GBK"/>
          <w:sz w:val="32"/>
          <w:szCs w:val="32"/>
        </w:rPr>
        <w:t>企业对毕业生的满意度</w:t>
      </w:r>
      <w:r>
        <w:rPr>
          <w:rFonts w:hint="eastAsia" w:ascii="方正仿宋_GBK" w:eastAsia="方正仿宋_GBK"/>
          <w:sz w:val="32"/>
          <w:szCs w:val="32"/>
        </w:rPr>
        <w:t>为100%。</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2020年，我校</w:t>
      </w:r>
      <w:r>
        <w:rPr>
          <w:rFonts w:ascii="方正仿宋_GBK" w:eastAsia="方正仿宋_GBK"/>
          <w:sz w:val="32"/>
          <w:szCs w:val="32"/>
        </w:rPr>
        <w:t>毕业学生</w:t>
      </w:r>
      <w:r>
        <w:rPr>
          <w:rFonts w:hint="eastAsia" w:ascii="方正仿宋_GBK" w:eastAsia="方正仿宋_GBK"/>
          <w:sz w:val="32"/>
          <w:szCs w:val="32"/>
        </w:rPr>
        <w:t>1610人，</w:t>
      </w:r>
      <w:r>
        <w:rPr>
          <w:rFonts w:ascii="方正仿宋_GBK" w:eastAsia="方正仿宋_GBK"/>
          <w:sz w:val="32"/>
          <w:szCs w:val="32"/>
        </w:rPr>
        <w:t>直接就业</w:t>
      </w:r>
      <w:r>
        <w:rPr>
          <w:rFonts w:hint="eastAsia" w:ascii="方正仿宋_GBK" w:eastAsia="方正仿宋_GBK"/>
          <w:sz w:val="32"/>
          <w:szCs w:val="32"/>
        </w:rPr>
        <w:t>668人，</w:t>
      </w:r>
      <w:r>
        <w:rPr>
          <w:rFonts w:ascii="方正仿宋_GBK" w:eastAsia="方正仿宋_GBK"/>
          <w:sz w:val="32"/>
          <w:szCs w:val="32"/>
        </w:rPr>
        <w:t>市内就业</w:t>
      </w:r>
      <w:r>
        <w:rPr>
          <w:rFonts w:hint="eastAsia" w:ascii="方正仿宋_GBK" w:eastAsia="方正仿宋_GBK"/>
          <w:sz w:val="32"/>
          <w:szCs w:val="32"/>
        </w:rPr>
        <w:t>500人、占比74.9%，室外就业168人、占比25.1%，</w:t>
      </w:r>
      <w:r>
        <w:rPr>
          <w:rFonts w:ascii="方正仿宋_GBK" w:eastAsia="方正仿宋_GBK"/>
          <w:sz w:val="32"/>
          <w:szCs w:val="32"/>
        </w:rPr>
        <w:t>对口就业率</w:t>
      </w:r>
      <w:r>
        <w:rPr>
          <w:rFonts w:hint="eastAsia" w:ascii="方正仿宋_GBK" w:eastAsia="方正仿宋_GBK"/>
          <w:sz w:val="32"/>
          <w:szCs w:val="32"/>
        </w:rPr>
        <w:t>为82.2%，</w:t>
      </w:r>
      <w:r>
        <w:rPr>
          <w:rFonts w:ascii="方正仿宋_GBK" w:eastAsia="方正仿宋_GBK"/>
          <w:sz w:val="32"/>
          <w:szCs w:val="32"/>
        </w:rPr>
        <w:t>初次就业月收入</w:t>
      </w:r>
      <w:r>
        <w:rPr>
          <w:rFonts w:hint="eastAsia" w:ascii="方正仿宋_GBK" w:eastAsia="方正仿宋_GBK"/>
          <w:sz w:val="32"/>
          <w:szCs w:val="32"/>
        </w:rPr>
        <w:t>30</w:t>
      </w:r>
      <w:r>
        <w:rPr>
          <w:rFonts w:ascii="方正仿宋_GBK" w:eastAsia="方正仿宋_GBK"/>
          <w:sz w:val="32"/>
          <w:szCs w:val="32"/>
        </w:rPr>
        <w:t>00</w:t>
      </w:r>
      <w:r>
        <w:rPr>
          <w:rFonts w:hint="eastAsia" w:ascii="方正仿宋_GBK" w:eastAsia="方正仿宋_GBK"/>
          <w:sz w:val="32"/>
          <w:szCs w:val="32"/>
        </w:rPr>
        <w:t>元，</w:t>
      </w:r>
      <w:r>
        <w:rPr>
          <w:rFonts w:ascii="方正仿宋_GBK" w:eastAsia="方正仿宋_GBK"/>
          <w:sz w:val="32"/>
          <w:szCs w:val="32"/>
        </w:rPr>
        <w:t>企业对毕业生的满意度</w:t>
      </w:r>
      <w:r>
        <w:rPr>
          <w:rFonts w:hint="eastAsia" w:ascii="方正仿宋_GBK" w:eastAsia="方正仿宋_GBK"/>
          <w:sz w:val="32"/>
          <w:szCs w:val="32"/>
        </w:rPr>
        <w:t>为100%。</w:t>
      </w:r>
    </w:p>
    <w:p>
      <w:pPr>
        <w:jc w:val="center"/>
        <w:rPr>
          <w:rFonts w:ascii="仿宋" w:hAnsi="仿宋" w:eastAsia="仿宋" w:cs="仿宋"/>
          <w:b/>
        </w:rPr>
      </w:pPr>
      <w:r>
        <w:rPr>
          <w:rFonts w:ascii="仿宋" w:hAnsi="仿宋" w:eastAsia="仿宋" w:cs="仿宋"/>
          <w:b/>
        </w:rPr>
        <w:t>表37  2019-2020年学生就业区域分布情况一览表</w:t>
      </w:r>
    </w:p>
    <w:tbl>
      <w:tblPr>
        <w:tblStyle w:val="19"/>
        <w:tblW w:w="0" w:type="auto"/>
        <w:tblInd w:w="98" w:type="dxa"/>
        <w:tblLayout w:type="autofit"/>
        <w:tblCellMar>
          <w:top w:w="0" w:type="dxa"/>
          <w:left w:w="10" w:type="dxa"/>
          <w:bottom w:w="0" w:type="dxa"/>
          <w:right w:w="10" w:type="dxa"/>
        </w:tblCellMar>
      </w:tblPr>
      <w:tblGrid>
        <w:gridCol w:w="808"/>
        <w:gridCol w:w="1257"/>
        <w:gridCol w:w="1371"/>
        <w:gridCol w:w="1313"/>
        <w:gridCol w:w="1170"/>
        <w:gridCol w:w="1323"/>
        <w:gridCol w:w="1182"/>
      </w:tblGrid>
      <w:tr>
        <w:tblPrEx>
          <w:tblCellMar>
            <w:top w:w="0" w:type="dxa"/>
            <w:left w:w="10" w:type="dxa"/>
            <w:bottom w:w="0" w:type="dxa"/>
            <w:right w:w="10" w:type="dxa"/>
          </w:tblCellMar>
        </w:tblPrEx>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年度</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毕业学生数</w:t>
            </w:r>
          </w:p>
          <w:p>
            <w:pPr>
              <w:jc w:val="center"/>
            </w:pPr>
            <w:r>
              <w:rPr>
                <w:rFonts w:ascii="仿宋" w:hAnsi="仿宋" w:eastAsia="仿宋" w:cs="仿宋"/>
                <w:b/>
              </w:rPr>
              <w:t>（人）</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直接就业数</w:t>
            </w:r>
          </w:p>
          <w:p>
            <w:pPr>
              <w:jc w:val="center"/>
            </w:pPr>
            <w:r>
              <w:rPr>
                <w:rFonts w:ascii="仿宋" w:hAnsi="仿宋" w:eastAsia="仿宋" w:cs="仿宋"/>
                <w:b/>
              </w:rPr>
              <w:t>（人）</w:t>
            </w:r>
          </w:p>
        </w:tc>
        <w:tc>
          <w:tcPr>
            <w:tcW w:w="2682"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市内就业数</w:t>
            </w:r>
          </w:p>
        </w:tc>
        <w:tc>
          <w:tcPr>
            <w:tcW w:w="2709"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市外就业数</w:t>
            </w:r>
          </w:p>
        </w:tc>
      </w:tr>
      <w:tr>
        <w:tblPrEx>
          <w:tblCellMar>
            <w:top w:w="0" w:type="dxa"/>
            <w:left w:w="10" w:type="dxa"/>
            <w:bottom w:w="0" w:type="dxa"/>
            <w:right w:w="10" w:type="dxa"/>
          </w:tblCellMar>
        </w:tblPrEx>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after="200" w:line="276" w:lineRule="auto"/>
              <w:jc w:val="left"/>
              <w:rPr>
                <w:rFonts w:ascii="宋体" w:hAnsi="宋体" w:cs="宋体"/>
                <w:sz w:val="22"/>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数量（人）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比例（%）</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数量（人）</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比例（%）</w:t>
            </w:r>
          </w:p>
        </w:tc>
      </w:tr>
      <w:tr>
        <w:tblPrEx>
          <w:tblCellMar>
            <w:top w:w="0" w:type="dxa"/>
            <w:left w:w="10" w:type="dxa"/>
            <w:bottom w:w="0" w:type="dxa"/>
            <w:right w:w="10" w:type="dxa"/>
          </w:tblCellMar>
        </w:tblPrEx>
        <w:tc>
          <w:tcPr>
            <w:tcW w:w="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2019</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2376</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817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586</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71.7</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231</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28.3</w:t>
            </w:r>
          </w:p>
        </w:tc>
      </w:tr>
      <w:tr>
        <w:tblPrEx>
          <w:tblCellMar>
            <w:top w:w="0" w:type="dxa"/>
            <w:left w:w="10" w:type="dxa"/>
            <w:bottom w:w="0" w:type="dxa"/>
            <w:right w:w="10" w:type="dxa"/>
          </w:tblCellMar>
        </w:tblPrEx>
        <w:tc>
          <w:tcPr>
            <w:tcW w:w="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2020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1610</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668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500</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74.9</w:t>
            </w:r>
          </w:p>
        </w:tc>
        <w:tc>
          <w:tcPr>
            <w:tcW w:w="14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168</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25.1</w:t>
            </w:r>
          </w:p>
        </w:tc>
      </w:tr>
      <w:tr>
        <w:tblPrEx>
          <w:tblCellMar>
            <w:top w:w="0" w:type="dxa"/>
            <w:left w:w="10" w:type="dxa"/>
            <w:bottom w:w="0" w:type="dxa"/>
            <w:right w:w="10" w:type="dxa"/>
          </w:tblCellMar>
        </w:tblPrEx>
        <w:tc>
          <w:tcPr>
            <w:tcW w:w="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年度</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对口就业率</w:t>
            </w:r>
          </w:p>
          <w:p>
            <w:pPr>
              <w:jc w:val="center"/>
            </w:pPr>
            <w:r>
              <w:rPr>
                <w:rFonts w:ascii="仿宋" w:hAnsi="仿宋" w:eastAsia="仿宋" w:cs="仿宋"/>
                <w:b/>
              </w:rPr>
              <w:t>（%）</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初次就业</w:t>
            </w:r>
          </w:p>
          <w:p>
            <w:pPr>
              <w:jc w:val="center"/>
            </w:pPr>
            <w:r>
              <w:rPr>
                <w:rFonts w:ascii="仿宋" w:hAnsi="仿宋" w:eastAsia="仿宋" w:cs="仿宋"/>
                <w:b/>
              </w:rPr>
              <w:t>月收入（元）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rFonts w:ascii="仿宋" w:hAnsi="仿宋" w:eastAsia="仿宋" w:cs="仿宋"/>
                <w:b/>
              </w:rPr>
            </w:pPr>
            <w:r>
              <w:rPr>
                <w:rFonts w:ascii="仿宋" w:hAnsi="仿宋" w:eastAsia="仿宋" w:cs="仿宋"/>
                <w:b/>
              </w:rPr>
              <w:t>创业率</w:t>
            </w:r>
          </w:p>
          <w:p>
            <w:pPr>
              <w:jc w:val="center"/>
            </w:pPr>
            <w:r>
              <w:rPr>
                <w:rFonts w:ascii="仿宋" w:hAnsi="仿宋" w:eastAsia="仿宋" w:cs="仿宋"/>
                <w:b/>
              </w:rPr>
              <w:t>（%）</w:t>
            </w:r>
          </w:p>
        </w:tc>
        <w:tc>
          <w:tcPr>
            <w:tcW w:w="3974"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b/>
              </w:rPr>
              <w:t>企业对毕业生的满意度（%）</w:t>
            </w:r>
          </w:p>
        </w:tc>
      </w:tr>
      <w:tr>
        <w:tblPrEx>
          <w:tblCellMar>
            <w:top w:w="0" w:type="dxa"/>
            <w:left w:w="10" w:type="dxa"/>
            <w:bottom w:w="0" w:type="dxa"/>
            <w:right w:w="10" w:type="dxa"/>
          </w:tblCellMar>
        </w:tblPrEx>
        <w:tc>
          <w:tcPr>
            <w:tcW w:w="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2019</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b/>
                <w:sz w:val="15"/>
                <w:szCs w:val="15"/>
              </w:rPr>
              <w:t>74.5</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2700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hint="eastAsia" w:ascii="仿宋" w:hAnsi="仿宋" w:eastAsia="仿宋" w:cs="仿宋"/>
                <w:sz w:val="15"/>
                <w:szCs w:val="15"/>
              </w:rPr>
              <w:t>/</w:t>
            </w:r>
          </w:p>
        </w:tc>
        <w:tc>
          <w:tcPr>
            <w:tcW w:w="3974"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100</w:t>
            </w:r>
          </w:p>
        </w:tc>
      </w:tr>
      <w:tr>
        <w:tblPrEx>
          <w:tblCellMar>
            <w:top w:w="0" w:type="dxa"/>
            <w:left w:w="10" w:type="dxa"/>
            <w:bottom w:w="0" w:type="dxa"/>
            <w:right w:w="10" w:type="dxa"/>
          </w:tblCellMar>
        </w:tblPrEx>
        <w:tc>
          <w:tcPr>
            <w:tcW w:w="84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pPr>
            <w:r>
              <w:rPr>
                <w:rFonts w:ascii="仿宋" w:hAnsi="仿宋" w:eastAsia="仿宋" w:cs="仿宋"/>
              </w:rPr>
              <w:t>2020</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b/>
                <w:sz w:val="15"/>
                <w:szCs w:val="15"/>
              </w:rPr>
              <w:t>82.2</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3000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hint="eastAsia" w:ascii="仿宋" w:hAnsi="仿宋" w:eastAsia="仿宋" w:cs="仿宋"/>
                <w:sz w:val="15"/>
                <w:szCs w:val="15"/>
              </w:rPr>
              <w:t>/</w:t>
            </w:r>
          </w:p>
        </w:tc>
        <w:tc>
          <w:tcPr>
            <w:tcW w:w="3974"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jc w:val="center"/>
              <w:rPr>
                <w:sz w:val="15"/>
                <w:szCs w:val="15"/>
              </w:rPr>
            </w:pPr>
            <w:r>
              <w:rPr>
                <w:rFonts w:ascii="仿宋" w:hAnsi="仿宋" w:eastAsia="仿宋" w:cs="仿宋"/>
                <w:sz w:val="15"/>
                <w:szCs w:val="15"/>
              </w:rPr>
              <w:t>100</w:t>
            </w: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bCs w:val="0"/>
          <w:sz w:val="32"/>
          <w:szCs w:val="32"/>
        </w:rPr>
      </w:pPr>
      <w:bookmarkStart w:id="35" w:name="_Toc13751"/>
      <w:r>
        <w:rPr>
          <w:rFonts w:hint="eastAsia" w:ascii="方正楷体_GBK" w:hAnsi="方正楷体_GBK" w:eastAsia="方正楷体_GBK" w:cs="方正楷体_GBK"/>
          <w:b w:val="0"/>
          <w:sz w:val="32"/>
          <w:szCs w:val="32"/>
        </w:rPr>
        <w:t>（二）社会服务</w:t>
      </w:r>
      <w:bookmarkEnd w:id="35"/>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1</w:t>
      </w:r>
      <w:r>
        <w:rPr>
          <w:rFonts w:ascii="方正仿宋_GBK" w:eastAsia="方正仿宋_GBK"/>
          <w:sz w:val="32"/>
          <w:szCs w:val="32"/>
        </w:rPr>
        <w:t>.培训服务</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2020年，我校开展社会培训与服务项目总计4个。承接</w:t>
      </w:r>
      <w:r>
        <w:rPr>
          <w:rFonts w:ascii="方正仿宋_GBK" w:eastAsia="方正仿宋_GBK"/>
          <w:sz w:val="32"/>
          <w:szCs w:val="32"/>
        </w:rPr>
        <w:t>市农业农村委</w:t>
      </w:r>
      <w:r>
        <w:rPr>
          <w:rFonts w:hint="eastAsia" w:ascii="方正仿宋_GBK" w:eastAsia="方正仿宋_GBK"/>
          <w:sz w:val="32"/>
          <w:szCs w:val="32"/>
        </w:rPr>
        <w:t>项目2个：一是</w:t>
      </w:r>
      <w:r>
        <w:rPr>
          <w:rFonts w:ascii="方正仿宋_GBK" w:eastAsia="方正仿宋_GBK"/>
          <w:sz w:val="32"/>
          <w:szCs w:val="32"/>
        </w:rPr>
        <w:t>鲁渝协作农村致富带头人培训</w:t>
      </w:r>
      <w:r>
        <w:rPr>
          <w:rFonts w:hint="eastAsia" w:ascii="方正仿宋_GBK" w:eastAsia="方正仿宋_GBK"/>
          <w:sz w:val="32"/>
          <w:szCs w:val="32"/>
        </w:rPr>
        <w:t>，对133人开展为期5天的培训；二是</w:t>
      </w:r>
      <w:r>
        <w:rPr>
          <w:rFonts w:ascii="方正仿宋_GBK" w:eastAsia="方正仿宋_GBK"/>
          <w:sz w:val="32"/>
          <w:szCs w:val="32"/>
        </w:rPr>
        <w:t>重庆市基层农技人员培训</w:t>
      </w:r>
      <w:r>
        <w:rPr>
          <w:rFonts w:hint="eastAsia" w:ascii="方正仿宋_GBK" w:eastAsia="方正仿宋_GBK"/>
          <w:sz w:val="32"/>
          <w:szCs w:val="32"/>
        </w:rPr>
        <w:t>，对</w:t>
      </w:r>
      <w:r>
        <w:rPr>
          <w:rFonts w:ascii="方正仿宋_GBK" w:eastAsia="方正仿宋_GBK"/>
          <w:sz w:val="32"/>
          <w:szCs w:val="32"/>
        </w:rPr>
        <w:t>100</w:t>
      </w:r>
      <w:r>
        <w:rPr>
          <w:rFonts w:hint="eastAsia" w:ascii="方正仿宋_GBK" w:eastAsia="方正仿宋_GBK"/>
          <w:sz w:val="32"/>
          <w:szCs w:val="32"/>
        </w:rPr>
        <w:t>人开展为期5天的培训。承接市教科院项目1个，即</w:t>
      </w:r>
      <w:r>
        <w:rPr>
          <w:rFonts w:ascii="方正仿宋_GBK" w:eastAsia="方正仿宋_GBK"/>
          <w:sz w:val="32"/>
          <w:szCs w:val="32"/>
        </w:rPr>
        <w:t>中职学校农村实用技术扶贫培训</w:t>
      </w:r>
      <w:r>
        <w:rPr>
          <w:rFonts w:hint="eastAsia" w:ascii="方正仿宋_GBK" w:eastAsia="方正仿宋_GBK"/>
          <w:sz w:val="32"/>
          <w:szCs w:val="32"/>
        </w:rPr>
        <w:t>，对</w:t>
      </w:r>
      <w:r>
        <w:rPr>
          <w:rFonts w:ascii="方正仿宋_GBK" w:eastAsia="方正仿宋_GBK"/>
          <w:sz w:val="32"/>
          <w:szCs w:val="32"/>
        </w:rPr>
        <w:t>10</w:t>
      </w:r>
      <w:r>
        <w:rPr>
          <w:rFonts w:hint="eastAsia" w:ascii="方正仿宋_GBK" w:eastAsia="方正仿宋_GBK"/>
          <w:sz w:val="32"/>
          <w:szCs w:val="32"/>
        </w:rPr>
        <w:t>8人开展为期3天的培训。承接</w:t>
      </w:r>
      <w:r>
        <w:rPr>
          <w:rFonts w:ascii="方正仿宋_GBK" w:eastAsia="方正仿宋_GBK"/>
          <w:sz w:val="32"/>
          <w:szCs w:val="32"/>
        </w:rPr>
        <w:t>璧山区农业农村委</w:t>
      </w:r>
      <w:r>
        <w:rPr>
          <w:rFonts w:hint="eastAsia" w:ascii="方正仿宋_GBK" w:eastAsia="方正仿宋_GBK"/>
          <w:sz w:val="32"/>
          <w:szCs w:val="32"/>
        </w:rPr>
        <w:t>项目1个，为</w:t>
      </w:r>
      <w:r>
        <w:rPr>
          <w:rFonts w:ascii="方正仿宋_GBK" w:eastAsia="方正仿宋_GBK"/>
          <w:sz w:val="32"/>
          <w:szCs w:val="32"/>
        </w:rPr>
        <w:t>璧山脱贫攻坚专题班培训</w:t>
      </w:r>
      <w:r>
        <w:rPr>
          <w:rFonts w:hint="eastAsia" w:ascii="方正仿宋_GBK" w:eastAsia="方正仿宋_GBK"/>
          <w:sz w:val="32"/>
          <w:szCs w:val="32"/>
        </w:rPr>
        <w:t>，对80人开展为期3天的培训。</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以上培训都是公益性质，</w:t>
      </w:r>
      <w:r>
        <w:rPr>
          <w:rFonts w:ascii="方正仿宋_GBK" w:eastAsia="方正仿宋_GBK"/>
          <w:sz w:val="32"/>
          <w:szCs w:val="32"/>
        </w:rPr>
        <w:t>培训形式</w:t>
      </w:r>
      <w:r>
        <w:rPr>
          <w:rFonts w:hint="eastAsia" w:ascii="方正仿宋_GBK" w:eastAsia="方正仿宋_GBK"/>
          <w:sz w:val="32"/>
          <w:szCs w:val="32"/>
        </w:rPr>
        <w:t>为“</w:t>
      </w:r>
      <w:r>
        <w:rPr>
          <w:rFonts w:ascii="方正仿宋_GBK" w:eastAsia="方正仿宋_GBK"/>
          <w:sz w:val="32"/>
          <w:szCs w:val="32"/>
        </w:rPr>
        <w:t>理论+实践</w:t>
      </w:r>
      <w:r>
        <w:rPr>
          <w:rFonts w:hint="eastAsia" w:ascii="方正仿宋_GBK" w:eastAsia="方正仿宋_GBK"/>
          <w:sz w:val="32"/>
          <w:szCs w:val="32"/>
        </w:rPr>
        <w:t>”，涉农培训总计421人次。</w:t>
      </w:r>
    </w:p>
    <w:p>
      <w:pPr>
        <w:jc w:val="center"/>
        <w:rPr>
          <w:rFonts w:ascii="仿宋" w:hAnsi="仿宋" w:eastAsia="仿宋" w:cs="仿宋"/>
          <w:b/>
        </w:rPr>
      </w:pPr>
      <w:r>
        <w:rPr>
          <w:rFonts w:ascii="仿宋" w:hAnsi="仿宋" w:eastAsia="仿宋" w:cs="仿宋"/>
          <w:b/>
        </w:rPr>
        <w:t>表38  2020年社会培训及服务统计表</w:t>
      </w:r>
    </w:p>
    <w:tbl>
      <w:tblPr>
        <w:tblStyle w:val="19"/>
        <w:tblW w:w="0" w:type="auto"/>
        <w:tblInd w:w="98" w:type="dxa"/>
        <w:tblLayout w:type="autofit"/>
        <w:tblCellMar>
          <w:top w:w="0" w:type="dxa"/>
          <w:left w:w="10" w:type="dxa"/>
          <w:bottom w:w="0" w:type="dxa"/>
          <w:right w:w="10" w:type="dxa"/>
        </w:tblCellMar>
      </w:tblPr>
      <w:tblGrid>
        <w:gridCol w:w="1281"/>
        <w:gridCol w:w="1139"/>
        <w:gridCol w:w="997"/>
        <w:gridCol w:w="421"/>
        <w:gridCol w:w="1134"/>
        <w:gridCol w:w="500"/>
        <w:gridCol w:w="946"/>
        <w:gridCol w:w="1055"/>
        <w:gridCol w:w="951"/>
      </w:tblGrid>
      <w:tr>
        <w:tblPrEx>
          <w:tblCellMar>
            <w:top w:w="0" w:type="dxa"/>
            <w:left w:w="10" w:type="dxa"/>
            <w:bottom w:w="0" w:type="dxa"/>
            <w:right w:w="10" w:type="dxa"/>
          </w:tblCellMar>
        </w:tblPrEx>
        <w:tc>
          <w:tcPr>
            <w:tcW w:w="242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承担社会培训</w:t>
            </w:r>
          </w:p>
          <w:p>
            <w:pPr>
              <w:jc w:val="center"/>
            </w:pPr>
            <w:r>
              <w:rPr>
                <w:rFonts w:ascii="仿宋" w:hAnsi="仿宋" w:eastAsia="仿宋" w:cs="仿宋"/>
                <w:b/>
              </w:rPr>
              <w:t>项目名称</w:t>
            </w:r>
          </w:p>
        </w:tc>
        <w:tc>
          <w:tcPr>
            <w:tcW w:w="14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项目来源</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性质</w:t>
            </w:r>
          </w:p>
          <w:p>
            <w:pPr>
              <w:jc w:val="center"/>
            </w:pPr>
            <w:r>
              <w:rPr>
                <w:rFonts w:ascii="仿宋" w:hAnsi="仿宋" w:eastAsia="仿宋" w:cs="仿宋"/>
                <w:b/>
              </w:rPr>
              <w:t>（公益/有偿）</w:t>
            </w:r>
          </w:p>
        </w:tc>
        <w:tc>
          <w:tcPr>
            <w:tcW w:w="14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培训人数</w:t>
            </w:r>
          </w:p>
          <w:p>
            <w:pPr>
              <w:jc w:val="center"/>
            </w:pPr>
            <w:r>
              <w:rPr>
                <w:rFonts w:ascii="仿宋" w:hAnsi="仿宋" w:eastAsia="仿宋" w:cs="仿宋"/>
                <w:b/>
              </w:rPr>
              <w:t>（人）</w:t>
            </w:r>
          </w:p>
        </w:tc>
        <w:tc>
          <w:tcPr>
            <w:tcW w:w="1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培训天数</w:t>
            </w:r>
          </w:p>
          <w:p>
            <w:pPr>
              <w:jc w:val="center"/>
            </w:pPr>
            <w:r>
              <w:rPr>
                <w:rFonts w:ascii="仿宋" w:hAnsi="仿宋" w:eastAsia="仿宋" w:cs="仿宋"/>
                <w:b/>
              </w:rPr>
              <w:t>（天）</w:t>
            </w:r>
          </w:p>
        </w:tc>
        <w:tc>
          <w:tcPr>
            <w:tcW w:w="9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培训形式</w:t>
            </w:r>
          </w:p>
        </w:tc>
      </w:tr>
      <w:tr>
        <w:tblPrEx>
          <w:tblCellMar>
            <w:top w:w="0" w:type="dxa"/>
            <w:left w:w="10" w:type="dxa"/>
            <w:bottom w:w="0" w:type="dxa"/>
            <w:right w:w="10" w:type="dxa"/>
          </w:tblCellMar>
        </w:tblPrEx>
        <w:tc>
          <w:tcPr>
            <w:tcW w:w="242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鲁渝协作农村致富带头人培训</w:t>
            </w:r>
          </w:p>
        </w:tc>
        <w:tc>
          <w:tcPr>
            <w:tcW w:w="14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市农业农村委</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b/>
                <w:sz w:val="15"/>
                <w:szCs w:val="15"/>
              </w:rPr>
              <w:t>公益</w:t>
            </w:r>
          </w:p>
        </w:tc>
        <w:tc>
          <w:tcPr>
            <w:tcW w:w="14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133</w:t>
            </w:r>
          </w:p>
        </w:tc>
        <w:tc>
          <w:tcPr>
            <w:tcW w:w="1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5</w:t>
            </w:r>
          </w:p>
        </w:tc>
        <w:tc>
          <w:tcPr>
            <w:tcW w:w="9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理论+实践</w:t>
            </w:r>
          </w:p>
        </w:tc>
      </w:tr>
      <w:tr>
        <w:tblPrEx>
          <w:tblCellMar>
            <w:top w:w="0" w:type="dxa"/>
            <w:left w:w="10" w:type="dxa"/>
            <w:bottom w:w="0" w:type="dxa"/>
            <w:right w:w="10" w:type="dxa"/>
          </w:tblCellMar>
        </w:tblPrEx>
        <w:tc>
          <w:tcPr>
            <w:tcW w:w="242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重庆市基层农技人员培训</w:t>
            </w:r>
          </w:p>
        </w:tc>
        <w:tc>
          <w:tcPr>
            <w:tcW w:w="14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市农业农村委</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b/>
                <w:sz w:val="15"/>
                <w:szCs w:val="15"/>
              </w:rPr>
              <w:t>公益</w:t>
            </w:r>
          </w:p>
        </w:tc>
        <w:tc>
          <w:tcPr>
            <w:tcW w:w="14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100</w:t>
            </w:r>
          </w:p>
        </w:tc>
        <w:tc>
          <w:tcPr>
            <w:tcW w:w="1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5</w:t>
            </w:r>
          </w:p>
        </w:tc>
        <w:tc>
          <w:tcPr>
            <w:tcW w:w="9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理论+实践</w:t>
            </w:r>
          </w:p>
        </w:tc>
      </w:tr>
      <w:tr>
        <w:tblPrEx>
          <w:tblCellMar>
            <w:top w:w="0" w:type="dxa"/>
            <w:left w:w="10" w:type="dxa"/>
            <w:bottom w:w="0" w:type="dxa"/>
            <w:right w:w="10" w:type="dxa"/>
          </w:tblCellMar>
        </w:tblPrEx>
        <w:tc>
          <w:tcPr>
            <w:tcW w:w="242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中职学校农村实用技术扶贫培训</w:t>
            </w:r>
          </w:p>
        </w:tc>
        <w:tc>
          <w:tcPr>
            <w:tcW w:w="14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市教科院</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b/>
                <w:sz w:val="15"/>
                <w:szCs w:val="15"/>
              </w:rPr>
              <w:t>公益</w:t>
            </w:r>
          </w:p>
        </w:tc>
        <w:tc>
          <w:tcPr>
            <w:tcW w:w="14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108</w:t>
            </w:r>
          </w:p>
        </w:tc>
        <w:tc>
          <w:tcPr>
            <w:tcW w:w="1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w:t>
            </w:r>
          </w:p>
        </w:tc>
        <w:tc>
          <w:tcPr>
            <w:tcW w:w="9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理论+实践</w:t>
            </w:r>
          </w:p>
        </w:tc>
      </w:tr>
      <w:tr>
        <w:tblPrEx>
          <w:tblCellMar>
            <w:top w:w="0" w:type="dxa"/>
            <w:left w:w="10" w:type="dxa"/>
            <w:bottom w:w="0" w:type="dxa"/>
            <w:right w:w="10" w:type="dxa"/>
          </w:tblCellMar>
        </w:tblPrEx>
        <w:tc>
          <w:tcPr>
            <w:tcW w:w="2420"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璧山脱贫攻坚专题班培训</w:t>
            </w:r>
          </w:p>
        </w:tc>
        <w:tc>
          <w:tcPr>
            <w:tcW w:w="141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璧山区农业农村委</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b/>
                <w:sz w:val="15"/>
                <w:szCs w:val="15"/>
              </w:rPr>
              <w:t>公益</w:t>
            </w:r>
          </w:p>
        </w:tc>
        <w:tc>
          <w:tcPr>
            <w:tcW w:w="14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80</w:t>
            </w:r>
          </w:p>
        </w:tc>
        <w:tc>
          <w:tcPr>
            <w:tcW w:w="10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w:t>
            </w:r>
          </w:p>
        </w:tc>
        <w:tc>
          <w:tcPr>
            <w:tcW w:w="9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理论+实践</w:t>
            </w:r>
          </w:p>
        </w:tc>
      </w:tr>
      <w:tr>
        <w:tblPrEx>
          <w:tblCellMar>
            <w:top w:w="0" w:type="dxa"/>
            <w:left w:w="10" w:type="dxa"/>
            <w:bottom w:w="0" w:type="dxa"/>
            <w:right w:w="10" w:type="dxa"/>
          </w:tblCellMar>
        </w:tblPrEx>
        <w:tc>
          <w:tcPr>
            <w:tcW w:w="8424" w:type="dxa"/>
            <w:gridSpan w:val="9"/>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涉农培训人数（人次）</w:t>
            </w:r>
          </w:p>
        </w:tc>
      </w:tr>
      <w:tr>
        <w:tblPrEx>
          <w:tblCellMar>
            <w:top w:w="0" w:type="dxa"/>
            <w:left w:w="10" w:type="dxa"/>
            <w:bottom w:w="0" w:type="dxa"/>
            <w:right w:w="10" w:type="dxa"/>
          </w:tblCellMar>
        </w:tblPrEx>
        <w:tc>
          <w:tcPr>
            <w:tcW w:w="8424" w:type="dxa"/>
            <w:gridSpan w:val="9"/>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421</w:t>
            </w:r>
          </w:p>
        </w:tc>
      </w:tr>
      <w:tr>
        <w:tblPrEx>
          <w:tblCellMar>
            <w:top w:w="0" w:type="dxa"/>
            <w:left w:w="10" w:type="dxa"/>
            <w:bottom w:w="0" w:type="dxa"/>
            <w:right w:w="10" w:type="dxa"/>
          </w:tblCellMar>
        </w:tblPrEx>
        <w:tc>
          <w:tcPr>
            <w:tcW w:w="341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街镇、社区、乡村社区教育参与情况</w:t>
            </w:r>
          </w:p>
        </w:tc>
        <w:tc>
          <w:tcPr>
            <w:tcW w:w="5007"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学习型城市、学习型组织建设参与情况</w:t>
            </w:r>
          </w:p>
        </w:tc>
      </w:tr>
      <w:tr>
        <w:tblPrEx>
          <w:tblCellMar>
            <w:top w:w="0" w:type="dxa"/>
            <w:left w:w="10" w:type="dxa"/>
            <w:bottom w:w="0" w:type="dxa"/>
            <w:right w:w="10" w:type="dxa"/>
          </w:tblCellMar>
        </w:tblPrEx>
        <w:tc>
          <w:tcPr>
            <w:tcW w:w="1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项目/事项名称</w:t>
            </w:r>
          </w:p>
        </w:tc>
        <w:tc>
          <w:tcPr>
            <w:tcW w:w="21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参与人次</w:t>
            </w:r>
          </w:p>
        </w:tc>
        <w:tc>
          <w:tcPr>
            <w:tcW w:w="205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项目/事项名称</w:t>
            </w:r>
          </w:p>
        </w:tc>
        <w:tc>
          <w:tcPr>
            <w:tcW w:w="2952"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参与人次</w:t>
            </w:r>
          </w:p>
        </w:tc>
      </w:tr>
      <w:tr>
        <w:tblPrEx>
          <w:tblCellMar>
            <w:top w:w="0" w:type="dxa"/>
            <w:left w:w="10" w:type="dxa"/>
            <w:bottom w:w="0" w:type="dxa"/>
            <w:right w:w="10" w:type="dxa"/>
          </w:tblCellMar>
        </w:tblPrEx>
        <w:tc>
          <w:tcPr>
            <w:tcW w:w="12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rPr>
              <w:t>/</w:t>
            </w:r>
          </w:p>
        </w:tc>
        <w:tc>
          <w:tcPr>
            <w:tcW w:w="213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rPr>
              <w:t>/</w:t>
            </w:r>
          </w:p>
        </w:tc>
        <w:tc>
          <w:tcPr>
            <w:tcW w:w="2055"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rPr>
              <w:t>/</w:t>
            </w:r>
          </w:p>
        </w:tc>
        <w:tc>
          <w:tcPr>
            <w:tcW w:w="2952"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hint="eastAsia" w:ascii="仿宋" w:hAnsi="仿宋" w:eastAsia="仿宋" w:cs="仿宋"/>
              </w:rPr>
              <w:t>/</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2</w:t>
      </w:r>
      <w:r>
        <w:rPr>
          <w:rFonts w:ascii="方正仿宋_GBK" w:eastAsia="方正仿宋_GBK"/>
          <w:sz w:val="32"/>
          <w:szCs w:val="32"/>
        </w:rPr>
        <w:t>.技术服务</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学校利用专业优势、特色，以</w:t>
      </w:r>
      <w:r>
        <w:rPr>
          <w:rFonts w:ascii="方正仿宋_GBK" w:eastAsia="方正仿宋_GBK"/>
          <w:sz w:val="32"/>
          <w:szCs w:val="32"/>
        </w:rPr>
        <w:t>发放技术手册、现场指导</w:t>
      </w:r>
      <w:r>
        <w:rPr>
          <w:rFonts w:hint="eastAsia" w:ascii="方正仿宋_GBK" w:eastAsia="方正仿宋_GBK"/>
          <w:sz w:val="32"/>
          <w:szCs w:val="32"/>
        </w:rPr>
        <w:t>等形式，大力开展专业技术技能公益服务，收效良好。一是面向47人开展了为期4天的武隆山羊养殖实用技术服务，二是面向200人开展了为期20天的</w:t>
      </w:r>
      <w:r>
        <w:rPr>
          <w:rFonts w:ascii="方正仿宋_GBK" w:eastAsia="方正仿宋_GBK"/>
          <w:sz w:val="32"/>
          <w:szCs w:val="32"/>
        </w:rPr>
        <w:t>酉阳、城口、万州荞麦绿色轻简高产技术</w:t>
      </w:r>
      <w:r>
        <w:rPr>
          <w:rFonts w:hint="eastAsia" w:ascii="方正仿宋_GBK" w:eastAsia="方正仿宋_GBK"/>
          <w:sz w:val="32"/>
          <w:szCs w:val="32"/>
        </w:rPr>
        <w:t>服务，三是面向15人开展了为期15天的</w:t>
      </w:r>
      <w:r>
        <w:rPr>
          <w:rFonts w:ascii="方正仿宋_GBK" w:eastAsia="方正仿宋_GBK"/>
          <w:sz w:val="32"/>
          <w:szCs w:val="32"/>
        </w:rPr>
        <w:t>开州科技特派员果茶生产指导</w:t>
      </w:r>
      <w:r>
        <w:rPr>
          <w:rFonts w:hint="eastAsia" w:ascii="方正仿宋_GBK" w:eastAsia="方正仿宋_GBK"/>
          <w:sz w:val="32"/>
          <w:szCs w:val="32"/>
        </w:rPr>
        <w:t>服务，四是面向5人开展了为期3天的</w:t>
      </w:r>
      <w:r>
        <w:rPr>
          <w:rFonts w:ascii="方正仿宋_GBK" w:eastAsia="方正仿宋_GBK"/>
          <w:sz w:val="32"/>
          <w:szCs w:val="32"/>
        </w:rPr>
        <w:t>奉节科技特派员食用菌生产指导</w:t>
      </w:r>
      <w:r>
        <w:rPr>
          <w:rFonts w:hint="eastAsia" w:ascii="方正仿宋_GBK" w:eastAsia="方正仿宋_GBK"/>
          <w:sz w:val="32"/>
          <w:szCs w:val="32"/>
        </w:rPr>
        <w:t>服务，五是面向80人开展了为期3天的</w:t>
      </w:r>
      <w:r>
        <w:rPr>
          <w:rFonts w:ascii="方正仿宋_GBK" w:eastAsia="方正仿宋_GBK"/>
          <w:sz w:val="32"/>
          <w:szCs w:val="32"/>
        </w:rPr>
        <w:t>万盛果树科技特派员蜜柚生产指导</w:t>
      </w:r>
      <w:r>
        <w:rPr>
          <w:rFonts w:hint="eastAsia" w:ascii="方正仿宋_GBK" w:eastAsia="方正仿宋_GBK"/>
          <w:sz w:val="32"/>
          <w:szCs w:val="32"/>
        </w:rPr>
        <w:t>服务。</w:t>
      </w:r>
    </w:p>
    <w:p>
      <w:pPr>
        <w:jc w:val="center"/>
        <w:rPr>
          <w:rFonts w:ascii="仿宋" w:hAnsi="仿宋" w:eastAsia="仿宋" w:cs="仿宋"/>
          <w:b/>
        </w:rPr>
      </w:pPr>
      <w:r>
        <w:rPr>
          <w:rFonts w:ascii="仿宋" w:hAnsi="仿宋" w:eastAsia="仿宋" w:cs="仿宋"/>
          <w:b/>
        </w:rPr>
        <w:t>表39  2020年技术服务统计表</w:t>
      </w:r>
    </w:p>
    <w:tbl>
      <w:tblPr>
        <w:tblStyle w:val="19"/>
        <w:tblW w:w="0" w:type="auto"/>
        <w:tblInd w:w="98" w:type="dxa"/>
        <w:tblLayout w:type="autofit"/>
        <w:tblCellMar>
          <w:top w:w="0" w:type="dxa"/>
          <w:left w:w="10" w:type="dxa"/>
          <w:bottom w:w="0" w:type="dxa"/>
          <w:right w:w="10" w:type="dxa"/>
        </w:tblCellMar>
      </w:tblPr>
      <w:tblGrid>
        <w:gridCol w:w="2697"/>
        <w:gridCol w:w="1133"/>
        <w:gridCol w:w="1675"/>
        <w:gridCol w:w="1321"/>
        <w:gridCol w:w="1598"/>
      </w:tblGrid>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技术服务项目/事项</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服务人数</w:t>
            </w:r>
          </w:p>
          <w:p>
            <w:pPr>
              <w:jc w:val="center"/>
            </w:pPr>
            <w:r>
              <w:rPr>
                <w:rFonts w:ascii="仿宋" w:hAnsi="仿宋" w:eastAsia="仿宋" w:cs="仿宋"/>
                <w:b/>
              </w:rPr>
              <w:t>（人）</w:t>
            </w: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性质</w:t>
            </w:r>
          </w:p>
          <w:p>
            <w:pPr>
              <w:jc w:val="center"/>
            </w:pPr>
            <w:r>
              <w:rPr>
                <w:rFonts w:ascii="仿宋" w:hAnsi="仿宋" w:eastAsia="仿宋" w:cs="仿宋"/>
                <w:b/>
              </w:rPr>
              <w:t>（公益和有偿）</w:t>
            </w: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服务天数</w:t>
            </w:r>
          </w:p>
          <w:p>
            <w:pPr>
              <w:jc w:val="center"/>
            </w:pPr>
            <w:r>
              <w:rPr>
                <w:rFonts w:ascii="仿宋" w:hAnsi="仿宋" w:eastAsia="仿宋" w:cs="仿宋"/>
                <w:b/>
              </w:rPr>
              <w:t>（天）</w:t>
            </w:r>
          </w:p>
        </w:tc>
        <w:tc>
          <w:tcPr>
            <w:tcW w:w="17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服务形式及效果</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酉阳、城口、万州荞麦绿色轻简高产技术</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200</w:t>
            </w: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公益</w:t>
            </w: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20</w:t>
            </w:r>
          </w:p>
        </w:tc>
        <w:tc>
          <w:tcPr>
            <w:tcW w:w="17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发放技术手册、田间指导，效果良好</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开州科技特派员果茶生产指导</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15</w:t>
            </w: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公益</w:t>
            </w: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15</w:t>
            </w:r>
          </w:p>
        </w:tc>
        <w:tc>
          <w:tcPr>
            <w:tcW w:w="17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现场指导，效果良好</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奉节科技特派员食用菌生产指导</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5</w:t>
            </w: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公益</w:t>
            </w: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w:t>
            </w:r>
          </w:p>
        </w:tc>
        <w:tc>
          <w:tcPr>
            <w:tcW w:w="17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现场指导，效果良好</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万盛果树科技特派员蜜柚生产指导</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80</w:t>
            </w: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公益</w:t>
            </w: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3</w:t>
            </w:r>
          </w:p>
        </w:tc>
        <w:tc>
          <w:tcPr>
            <w:tcW w:w="17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sz w:val="15"/>
                <w:szCs w:val="15"/>
              </w:rPr>
              <w:t>现场指导，效果良好</w:t>
            </w:r>
          </w:p>
        </w:tc>
      </w:tr>
      <w:tr>
        <w:tblPrEx>
          <w:tblCellMar>
            <w:top w:w="0" w:type="dxa"/>
            <w:left w:w="10" w:type="dxa"/>
            <w:bottom w:w="0" w:type="dxa"/>
            <w:right w:w="10" w:type="dxa"/>
          </w:tblCellMar>
        </w:tblPrEx>
        <w:tc>
          <w:tcPr>
            <w:tcW w:w="29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5"/>
                <w:szCs w:val="15"/>
              </w:rPr>
            </w:pPr>
            <w:r>
              <w:rPr>
                <w:rFonts w:hint="eastAsia" w:ascii="仿宋" w:hAnsi="仿宋" w:eastAsia="仿宋" w:cs="仿宋"/>
                <w:sz w:val="15"/>
                <w:szCs w:val="15"/>
              </w:rPr>
              <w:t>武隆山羊养殖实用技术</w:t>
            </w:r>
          </w:p>
        </w:tc>
        <w:tc>
          <w:tcPr>
            <w:tcW w:w="11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5"/>
                <w:szCs w:val="15"/>
              </w:rPr>
            </w:pPr>
            <w:r>
              <w:rPr>
                <w:rFonts w:hint="eastAsia" w:ascii="仿宋" w:hAnsi="仿宋" w:eastAsia="仿宋" w:cs="仿宋"/>
                <w:sz w:val="15"/>
                <w:szCs w:val="15"/>
              </w:rPr>
              <w:t>47</w:t>
            </w:r>
          </w:p>
        </w:tc>
        <w:tc>
          <w:tcPr>
            <w:tcW w:w="18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5"/>
                <w:szCs w:val="15"/>
              </w:rPr>
            </w:pPr>
            <w:r>
              <w:rPr>
                <w:rFonts w:hint="eastAsia" w:ascii="仿宋" w:hAnsi="仿宋" w:eastAsia="仿宋" w:cs="仿宋"/>
                <w:sz w:val="15"/>
                <w:szCs w:val="15"/>
              </w:rPr>
              <w:t>公益</w:t>
            </w: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5"/>
                <w:szCs w:val="15"/>
              </w:rPr>
            </w:pPr>
            <w:r>
              <w:rPr>
                <w:rFonts w:hint="eastAsia" w:ascii="仿宋" w:hAnsi="仿宋" w:eastAsia="仿宋" w:cs="仿宋"/>
                <w:sz w:val="15"/>
                <w:szCs w:val="15"/>
              </w:rPr>
              <w:t>4</w:t>
            </w:r>
          </w:p>
        </w:tc>
        <w:tc>
          <w:tcPr>
            <w:tcW w:w="17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sz w:val="15"/>
                <w:szCs w:val="15"/>
              </w:rPr>
            </w:pPr>
            <w:r>
              <w:rPr>
                <w:rFonts w:ascii="仿宋" w:hAnsi="仿宋" w:eastAsia="仿宋" w:cs="仿宋"/>
                <w:sz w:val="15"/>
                <w:szCs w:val="15"/>
              </w:rPr>
              <w:t>现场指导，效果良好</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3</w:t>
      </w:r>
      <w:r>
        <w:rPr>
          <w:rFonts w:ascii="方正仿宋_GBK" w:eastAsia="方正仿宋_GBK"/>
          <w:sz w:val="32"/>
          <w:szCs w:val="32"/>
        </w:rPr>
        <w:t>.文化传承</w:t>
      </w:r>
    </w:p>
    <w:p>
      <w:pPr>
        <w:spacing w:line="600" w:lineRule="exact"/>
        <w:ind w:firstLine="643" w:firstLineChars="200"/>
        <w:rPr>
          <w:rFonts w:ascii="方正仿宋_GBK" w:eastAsia="方正仿宋_GBK"/>
          <w:sz w:val="32"/>
          <w:szCs w:val="32"/>
        </w:rPr>
      </w:pPr>
      <w:r>
        <w:rPr>
          <w:rFonts w:hint="eastAsia" w:ascii="方正仿宋_GBK" w:eastAsia="方正仿宋_GBK"/>
          <w:b/>
          <w:sz w:val="32"/>
          <w:szCs w:val="32"/>
        </w:rPr>
        <w:t>一是</w:t>
      </w:r>
      <w:r>
        <w:rPr>
          <w:rFonts w:hint="eastAsia" w:ascii="方正仿宋_GBK" w:eastAsia="方正仿宋_GBK"/>
          <w:sz w:val="32"/>
          <w:szCs w:val="32"/>
        </w:rPr>
        <w:t>设立思政课教研组，完善学校思政课教育教学组织体系，将中华优秀传统文化、非物质遗产文化、革命精神文化、重庆地域特色文化、农业产业文化、感恩教育等内容纳入思政课教学内容。</w:t>
      </w:r>
    </w:p>
    <w:p>
      <w:pPr>
        <w:spacing w:line="600" w:lineRule="exact"/>
        <w:ind w:firstLine="643" w:firstLineChars="200"/>
        <w:rPr>
          <w:rFonts w:ascii="方正仿宋_GBK" w:eastAsia="方正仿宋_GBK"/>
          <w:sz w:val="32"/>
          <w:szCs w:val="32"/>
        </w:rPr>
      </w:pPr>
      <w:r>
        <w:rPr>
          <w:rFonts w:hint="eastAsia" w:ascii="方正仿宋_GBK" w:eastAsia="方正仿宋_GBK"/>
          <w:b/>
          <w:sz w:val="32"/>
          <w:szCs w:val="32"/>
        </w:rPr>
        <w:t>二是</w:t>
      </w:r>
      <w:r>
        <w:rPr>
          <w:rFonts w:hint="eastAsia" w:ascii="方正仿宋_GBK" w:eastAsia="方正仿宋_GBK"/>
          <w:sz w:val="32"/>
          <w:szCs w:val="32"/>
        </w:rPr>
        <w:t>开展“校园绿化美化文化精细化”四化同步促质量提升内涵发展工作，加大投入，通过实施主题班会、黑板报、制作展板、短视频等资料，通过校园屏幕、校园广播早中及下午课外活动时间定时播放中华优秀传统文化、非物质遗产文化、革命精神文化、重庆及全国各省区地域特色文化、农业农村产业文化内容；组织“趣味运动会”和“农校好声音暨农业文化艺术节”等活动，推进优秀文化进校园、进专业、进课程、进课堂、进活动。</w:t>
      </w:r>
    </w:p>
    <w:p>
      <w:pPr>
        <w:spacing w:line="600" w:lineRule="exact"/>
        <w:ind w:firstLine="643" w:firstLineChars="200"/>
        <w:rPr>
          <w:rFonts w:ascii="方正仿宋_GBK" w:eastAsia="方正仿宋_GBK"/>
          <w:sz w:val="32"/>
          <w:szCs w:val="32"/>
        </w:rPr>
      </w:pPr>
      <w:r>
        <w:rPr>
          <w:rFonts w:hint="eastAsia" w:ascii="方正仿宋_GBK" w:eastAsia="方正仿宋_GBK"/>
          <w:b/>
          <w:sz w:val="32"/>
          <w:szCs w:val="32"/>
        </w:rPr>
        <w:t>三是</w:t>
      </w:r>
      <w:r>
        <w:rPr>
          <w:rFonts w:hint="eastAsia" w:ascii="方正仿宋_GBK" w:eastAsia="方正仿宋_GBK"/>
          <w:sz w:val="32"/>
          <w:szCs w:val="32"/>
        </w:rPr>
        <w:t>开展新生军训工作，感受军人“一切行动听指挥；不怕困难”的使命担当和高尚的革命情怀。</w:t>
      </w:r>
    </w:p>
    <w:p>
      <w:pPr>
        <w:pStyle w:val="3"/>
        <w:spacing w:before="0" w:beforeAutospacing="0" w:after="0" w:afterAutospacing="0" w:line="600" w:lineRule="exact"/>
        <w:ind w:firstLine="640" w:firstLineChars="200"/>
        <w:rPr>
          <w:rFonts w:ascii="方正楷体_GBK" w:hAnsi="方正楷体_GBK" w:eastAsia="方正楷体_GBK" w:cs="方正楷体_GBK"/>
          <w:b w:val="0"/>
          <w:bCs w:val="0"/>
          <w:sz w:val="32"/>
          <w:szCs w:val="32"/>
        </w:rPr>
      </w:pPr>
      <w:bookmarkStart w:id="36" w:name="_Toc25885"/>
      <w:r>
        <w:rPr>
          <w:rFonts w:hint="eastAsia" w:ascii="方正楷体_GBK" w:hAnsi="方正楷体_GBK" w:eastAsia="方正楷体_GBK" w:cs="方正楷体_GBK"/>
          <w:b w:val="0"/>
          <w:sz w:val="32"/>
          <w:szCs w:val="32"/>
        </w:rPr>
        <w:t>（三）对口支援</w:t>
      </w:r>
      <w:bookmarkEnd w:id="36"/>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精准扶贫</w:t>
      </w:r>
      <w:r>
        <w:rPr>
          <w:rFonts w:ascii="方正仿宋_GBK" w:eastAsia="方正仿宋_GBK"/>
          <w:b w:val="0"/>
          <w:bCs w:val="0"/>
          <w:sz w:val="32"/>
          <w:szCs w:val="32"/>
        </w:rPr>
        <w:tab/>
      </w:r>
    </w:p>
    <w:p>
      <w:pPr>
        <w:pStyle w:val="46"/>
        <w:spacing w:line="600" w:lineRule="exact"/>
        <w:ind w:firstLine="640"/>
        <w:rPr>
          <w:rFonts w:ascii="方正仿宋_GBK" w:eastAsia="方正仿宋_GBK"/>
          <w:sz w:val="32"/>
          <w:szCs w:val="32"/>
        </w:rPr>
      </w:pPr>
      <w:r>
        <w:rPr>
          <w:rFonts w:hint="eastAsia" w:ascii="方正仿宋_GBK" w:eastAsia="方正仿宋_GBK"/>
          <w:sz w:val="32"/>
          <w:szCs w:val="32"/>
        </w:rPr>
        <w:t>工会发动教职工用节日慰问费购买巫溪县红池坝镇扶贫产品，购买扶贫产品用于发放教师节趣味运动会纪念品，发动教职工用生活补助自行消费扶贫产品，参与达405人次，消费金额达16万多元，解决农产品销售难的问题，得到了当地政府和群众好评。</w:t>
      </w:r>
    </w:p>
    <w:p>
      <w:pPr>
        <w:pStyle w:val="46"/>
        <w:spacing w:line="600" w:lineRule="exact"/>
        <w:ind w:firstLine="640"/>
        <w:rPr>
          <w:rFonts w:ascii="方正仿宋_GBK" w:eastAsia="方正仿宋_GBK"/>
          <w:sz w:val="32"/>
          <w:szCs w:val="32"/>
        </w:rPr>
      </w:pPr>
      <w:r>
        <w:rPr>
          <w:rFonts w:ascii="方正仿宋_GBK" w:eastAsia="方正仿宋_GBK"/>
          <w:sz w:val="32"/>
          <w:szCs w:val="32"/>
        </w:rPr>
        <w:t>学校学工部组织党员和班主任一对一帮扶贫困学生，从扶志抓起，抓贫困生学习、生活和生活活动等，适当给予一定的资金补助，贫困生达120人，收到一定效果。</w:t>
      </w:r>
    </w:p>
    <w:p>
      <w:pPr>
        <w:jc w:val="center"/>
        <w:rPr>
          <w:rFonts w:ascii="仿宋" w:hAnsi="仿宋" w:eastAsia="仿宋" w:cs="仿宋"/>
          <w:b/>
        </w:rPr>
      </w:pPr>
      <w:r>
        <w:rPr>
          <w:rFonts w:ascii="仿宋" w:hAnsi="仿宋" w:eastAsia="仿宋" w:cs="仿宋"/>
          <w:b/>
        </w:rPr>
        <w:t>表40  2020年精准扶贫进行一览表</w:t>
      </w:r>
    </w:p>
    <w:tbl>
      <w:tblPr>
        <w:tblStyle w:val="19"/>
        <w:tblW w:w="0" w:type="auto"/>
        <w:tblInd w:w="98" w:type="dxa"/>
        <w:tblLayout w:type="autofit"/>
        <w:tblCellMar>
          <w:top w:w="0" w:type="dxa"/>
          <w:left w:w="10" w:type="dxa"/>
          <w:bottom w:w="0" w:type="dxa"/>
          <w:right w:w="10" w:type="dxa"/>
        </w:tblCellMar>
      </w:tblPr>
      <w:tblGrid>
        <w:gridCol w:w="2100"/>
        <w:gridCol w:w="2111"/>
        <w:gridCol w:w="2102"/>
        <w:gridCol w:w="2111"/>
      </w:tblGrid>
      <w:tr>
        <w:tblPrEx>
          <w:tblCellMar>
            <w:top w:w="0" w:type="dxa"/>
            <w:left w:w="10" w:type="dxa"/>
            <w:bottom w:w="0" w:type="dxa"/>
            <w:right w:w="10" w:type="dxa"/>
          </w:tblCellMar>
        </w:tblPrEx>
        <w:tc>
          <w:tcPr>
            <w:tcW w:w="45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精准扶贫、美丽乡村建设参与情况</w:t>
            </w:r>
          </w:p>
        </w:tc>
        <w:tc>
          <w:tcPr>
            <w:tcW w:w="453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贫困家庭、贫困学生帮扶情况</w:t>
            </w:r>
          </w:p>
        </w:tc>
      </w:tr>
      <w:tr>
        <w:tblPrEx>
          <w:tblCellMar>
            <w:top w:w="0" w:type="dxa"/>
            <w:left w:w="10" w:type="dxa"/>
            <w:bottom w:w="0" w:type="dxa"/>
            <w:right w:w="10" w:type="dxa"/>
          </w:tblCellMar>
        </w:tblPrEx>
        <w:tc>
          <w:tcPr>
            <w:tcW w:w="22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项目/事项名称</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参与人次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项目/事项名称</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帮扶人次</w:t>
            </w:r>
          </w:p>
        </w:tc>
      </w:tr>
      <w:tr>
        <w:tc>
          <w:tcPr>
            <w:tcW w:w="22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购买扶贫产品</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405</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结对帮扶</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120</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对口帮扶</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学校组织职工通过扶贫企业、扶贫网购买巫溪县红池坝镇扶贫产品，参与达</w:t>
      </w:r>
      <w:r>
        <w:rPr>
          <w:rFonts w:ascii="方正仿宋_GBK" w:eastAsia="方正仿宋_GBK"/>
          <w:sz w:val="32"/>
          <w:szCs w:val="32"/>
        </w:rPr>
        <w:t>186人次；参与市科技局选派科技特派员有4人到三区对口服务企业，帮助企业推广新产品新技术，开发新品种，参与建立示范基地等，获得企业好评。</w:t>
      </w:r>
    </w:p>
    <w:p>
      <w:pPr>
        <w:jc w:val="center"/>
        <w:rPr>
          <w:rFonts w:ascii="仿宋" w:hAnsi="仿宋" w:eastAsia="仿宋" w:cs="仿宋"/>
          <w:b/>
        </w:rPr>
      </w:pPr>
      <w:r>
        <w:rPr>
          <w:rFonts w:ascii="仿宋" w:hAnsi="仿宋" w:eastAsia="仿宋" w:cs="仿宋"/>
          <w:b/>
        </w:rPr>
        <w:t>表41  对口帮扶一览表</w:t>
      </w:r>
    </w:p>
    <w:tbl>
      <w:tblPr>
        <w:tblStyle w:val="19"/>
        <w:tblW w:w="0" w:type="auto"/>
        <w:tblInd w:w="98" w:type="dxa"/>
        <w:tblLayout w:type="autofit"/>
        <w:tblCellMar>
          <w:top w:w="0" w:type="dxa"/>
          <w:left w:w="10" w:type="dxa"/>
          <w:bottom w:w="0" w:type="dxa"/>
          <w:right w:w="10" w:type="dxa"/>
        </w:tblCellMar>
      </w:tblPr>
      <w:tblGrid>
        <w:gridCol w:w="2103"/>
        <w:gridCol w:w="2113"/>
        <w:gridCol w:w="2104"/>
        <w:gridCol w:w="2104"/>
      </w:tblGrid>
      <w:tr>
        <w:tblPrEx>
          <w:tblCellMar>
            <w:top w:w="0" w:type="dxa"/>
            <w:left w:w="10" w:type="dxa"/>
            <w:bottom w:w="0" w:type="dxa"/>
            <w:right w:w="10" w:type="dxa"/>
          </w:tblCellMar>
        </w:tblPrEx>
        <w:tc>
          <w:tcPr>
            <w:tcW w:w="45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校际帮扶情况</w:t>
            </w:r>
          </w:p>
        </w:tc>
        <w:tc>
          <w:tcPr>
            <w:tcW w:w="453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校企帮扶情况</w:t>
            </w:r>
          </w:p>
        </w:tc>
      </w:tr>
      <w:tr>
        <w:tblPrEx>
          <w:tblCellMar>
            <w:top w:w="0" w:type="dxa"/>
            <w:left w:w="10" w:type="dxa"/>
            <w:bottom w:w="0" w:type="dxa"/>
            <w:right w:w="10" w:type="dxa"/>
          </w:tblCellMar>
        </w:tblPrEx>
        <w:tc>
          <w:tcPr>
            <w:tcW w:w="22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项目/事项名称</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本校参与人次</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项目/事项名称</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帮扶企业数</w:t>
            </w:r>
          </w:p>
        </w:tc>
      </w:tr>
      <w:tr>
        <w:tblPrEx>
          <w:tblCellMar>
            <w:top w:w="0" w:type="dxa"/>
            <w:left w:w="10" w:type="dxa"/>
            <w:bottom w:w="0" w:type="dxa"/>
            <w:right w:w="10" w:type="dxa"/>
          </w:tblCellMar>
        </w:tblPrEx>
        <w:tc>
          <w:tcPr>
            <w:tcW w:w="226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购买扶贫产品</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186</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技术帮扶</w:t>
            </w:r>
          </w:p>
        </w:tc>
        <w:tc>
          <w:tcPr>
            <w:tcW w:w="22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rPr>
              <w:t>4</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3</w:t>
      </w:r>
      <w:r>
        <w:rPr>
          <w:rFonts w:ascii="方正仿宋_GBK" w:eastAsia="方正仿宋_GBK"/>
          <w:sz w:val="32"/>
          <w:szCs w:val="32"/>
        </w:rPr>
        <w:t>.</w:t>
      </w:r>
      <w:r>
        <w:rPr>
          <w:rFonts w:hint="eastAsia" w:ascii="方正仿宋_GBK" w:eastAsia="方正仿宋_GBK"/>
          <w:sz w:val="32"/>
          <w:szCs w:val="32"/>
        </w:rPr>
        <w:t>服务抗疫</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设有医务室，配备校医两名，面对今年发生的疫情公共卫生事件，根据市教委、市农业农村委和高新区公共事务局防疫工作要求，密切配合驿都社区和镇卫生院，重点开展了新冠肺炎、肺结核、水痘防控工作，拟定相关制度，开展橱窗、展板、PPT等宣传，做好</w:t>
      </w:r>
      <w:r>
        <w:rPr>
          <w:rFonts w:ascii="方正仿宋_GBK" w:eastAsia="方正仿宋_GBK"/>
          <w:sz w:val="32"/>
          <w:szCs w:val="32"/>
        </w:rPr>
        <w:t>记录、</w:t>
      </w:r>
      <w:r>
        <w:rPr>
          <w:rFonts w:hint="eastAsia" w:ascii="方正仿宋_GBK" w:eastAsia="方正仿宋_GBK"/>
          <w:sz w:val="32"/>
          <w:szCs w:val="32"/>
        </w:rPr>
        <w:t>上报、送检、</w:t>
      </w:r>
      <w:r>
        <w:rPr>
          <w:rFonts w:ascii="方正仿宋_GBK" w:eastAsia="方正仿宋_GBK"/>
          <w:sz w:val="32"/>
          <w:szCs w:val="32"/>
        </w:rPr>
        <w:t>隔离</w:t>
      </w:r>
      <w:r>
        <w:rPr>
          <w:rFonts w:hint="eastAsia" w:ascii="方正仿宋_GBK" w:eastAsia="方正仿宋_GBK"/>
          <w:sz w:val="32"/>
          <w:szCs w:val="32"/>
        </w:rPr>
        <w:t>、</w:t>
      </w:r>
      <w:r>
        <w:rPr>
          <w:rFonts w:ascii="方正仿宋_GBK" w:eastAsia="方正仿宋_GBK"/>
          <w:sz w:val="32"/>
          <w:szCs w:val="32"/>
        </w:rPr>
        <w:t>消毒和追踪</w:t>
      </w:r>
      <w:r>
        <w:rPr>
          <w:rFonts w:hint="eastAsia" w:ascii="方正仿宋_GBK" w:eastAsia="方正仿宋_GBK"/>
          <w:sz w:val="32"/>
          <w:szCs w:val="32"/>
        </w:rPr>
        <w:t>等</w:t>
      </w:r>
      <w:r>
        <w:rPr>
          <w:rFonts w:ascii="方正仿宋_GBK" w:eastAsia="方正仿宋_GBK"/>
          <w:sz w:val="32"/>
          <w:szCs w:val="32"/>
        </w:rPr>
        <w:t>工作。</w:t>
      </w:r>
      <w:r>
        <w:rPr>
          <w:rFonts w:hint="eastAsia" w:ascii="方正仿宋_GBK" w:eastAsia="方正仿宋_GBK"/>
          <w:sz w:val="32"/>
          <w:szCs w:val="32"/>
        </w:rPr>
        <w:t>2020年，学校专送发热学生核酸检测</w:t>
      </w:r>
      <w:r>
        <w:rPr>
          <w:rFonts w:ascii="方正仿宋_GBK" w:eastAsia="方正仿宋_GBK"/>
          <w:sz w:val="32"/>
          <w:szCs w:val="32"/>
        </w:rPr>
        <w:t>100多人次</w:t>
      </w:r>
      <w:r>
        <w:rPr>
          <w:rFonts w:hint="eastAsia" w:ascii="方正仿宋_GBK" w:eastAsia="方正仿宋_GBK"/>
          <w:sz w:val="32"/>
          <w:szCs w:val="32"/>
        </w:rPr>
        <w:t>，组织师生近</w:t>
      </w:r>
      <w:r>
        <w:rPr>
          <w:rFonts w:ascii="方正仿宋_GBK" w:eastAsia="方正仿宋_GBK"/>
          <w:sz w:val="32"/>
          <w:szCs w:val="32"/>
        </w:rPr>
        <w:t>5000人进行肺结核筛查</w:t>
      </w:r>
      <w:r>
        <w:rPr>
          <w:rFonts w:hint="eastAsia" w:ascii="方正仿宋_GBK" w:eastAsia="方正仿宋_GBK"/>
          <w:sz w:val="32"/>
          <w:szCs w:val="32"/>
        </w:rPr>
        <w:t>并</w:t>
      </w:r>
      <w:r>
        <w:rPr>
          <w:rFonts w:ascii="方正仿宋_GBK" w:eastAsia="方正仿宋_GBK"/>
          <w:sz w:val="32"/>
          <w:szCs w:val="32"/>
        </w:rPr>
        <w:t>对近500人PPD筛查呈阳性的师生进行随访</w:t>
      </w:r>
      <w:r>
        <w:rPr>
          <w:rFonts w:hint="eastAsia" w:ascii="方正仿宋_GBK" w:eastAsia="方正仿宋_GBK"/>
          <w:sz w:val="32"/>
          <w:szCs w:val="32"/>
        </w:rPr>
        <w:t>，联系属地卫生院并组织师生自愿接种水痘疫苗。由于防控积极，学校有效阻断了病毒传播途径。</w:t>
      </w:r>
    </w:p>
    <w:p>
      <w:pPr>
        <w:pStyle w:val="2"/>
        <w:spacing w:before="0" w:after="0" w:line="600" w:lineRule="exact"/>
        <w:ind w:firstLine="643" w:firstLineChars="200"/>
        <w:rPr>
          <w:rFonts w:ascii="方正黑体_GBK" w:eastAsia="方正黑体_GBK"/>
          <w:sz w:val="32"/>
          <w:szCs w:val="32"/>
        </w:rPr>
      </w:pPr>
      <w:bookmarkStart w:id="37" w:name="_Toc2330"/>
      <w:r>
        <w:rPr>
          <w:rFonts w:hint="eastAsia" w:ascii="方正黑体_GBK" w:eastAsia="方正黑体_GBK"/>
          <w:sz w:val="32"/>
          <w:szCs w:val="32"/>
        </w:rPr>
        <w:t>六、</w:t>
      </w:r>
      <w:r>
        <w:rPr>
          <w:rFonts w:ascii="方正黑体_GBK" w:eastAsia="方正黑体_GBK"/>
          <w:sz w:val="32"/>
          <w:szCs w:val="32"/>
        </w:rPr>
        <w:t>举办者履责</w:t>
      </w:r>
      <w:bookmarkEnd w:id="37"/>
    </w:p>
    <w:p>
      <w:pPr>
        <w:pStyle w:val="3"/>
        <w:spacing w:before="0" w:beforeAutospacing="0" w:after="0" w:afterAutospacing="0" w:line="600" w:lineRule="exact"/>
        <w:ind w:firstLine="640" w:firstLineChars="200"/>
        <w:rPr>
          <w:rFonts w:ascii="方正楷体_GBK" w:hAnsi="方正楷体_GBK" w:eastAsia="方正楷体_GBK" w:cs="方正楷体_GBK"/>
          <w:b w:val="0"/>
          <w:bCs w:val="0"/>
          <w:sz w:val="32"/>
          <w:szCs w:val="32"/>
        </w:rPr>
      </w:pPr>
      <w:bookmarkStart w:id="38" w:name="_Toc4"/>
      <w:r>
        <w:rPr>
          <w:rFonts w:hint="eastAsia" w:ascii="方正楷体_GBK" w:hAnsi="方正楷体_GBK" w:eastAsia="方正楷体_GBK" w:cs="方正楷体_GBK"/>
          <w:b w:val="0"/>
          <w:sz w:val="32"/>
          <w:szCs w:val="32"/>
        </w:rPr>
        <w:t>（一）办学经费</w:t>
      </w:r>
      <w:bookmarkEnd w:id="38"/>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经费筹措</w:t>
      </w:r>
    </w:p>
    <w:p>
      <w:pPr>
        <w:spacing w:line="600" w:lineRule="exact"/>
        <w:ind w:firstLine="643" w:firstLineChars="200"/>
        <w:rPr>
          <w:rFonts w:ascii="方正仿宋_GBK" w:eastAsia="方正仿宋_GBK"/>
          <w:b/>
          <w:bCs/>
          <w:sz w:val="32"/>
          <w:szCs w:val="32"/>
        </w:rPr>
      </w:pPr>
      <w:r>
        <w:rPr>
          <w:rFonts w:ascii="方正仿宋_GBK" w:eastAsia="方正仿宋_GBK"/>
          <w:b/>
          <w:bCs/>
          <w:sz w:val="32"/>
          <w:szCs w:val="32"/>
        </w:rPr>
        <w:t>经费来源渠道</w:t>
      </w:r>
      <w:r>
        <w:rPr>
          <w:rFonts w:hint="eastAsia" w:ascii="方正仿宋_GBK" w:eastAsia="方正仿宋_GBK"/>
          <w:b/>
          <w:bCs/>
          <w:sz w:val="32"/>
          <w:szCs w:val="32"/>
        </w:rPr>
        <w:t>：</w:t>
      </w:r>
      <w:r>
        <w:rPr>
          <w:rFonts w:hint="eastAsia" w:ascii="方正仿宋_GBK" w:eastAsia="方正仿宋_GBK"/>
          <w:sz w:val="32"/>
          <w:szCs w:val="32"/>
        </w:rPr>
        <w:t>一是生均财政拨款，指本年度从本级财政部门取得的财政拨款，按学生人数*</w:t>
      </w:r>
      <w:r>
        <w:rPr>
          <w:rFonts w:ascii="方正仿宋_GBK" w:eastAsia="方正仿宋_GBK"/>
          <w:sz w:val="32"/>
          <w:szCs w:val="32"/>
        </w:rPr>
        <w:t>1500</w:t>
      </w:r>
      <w:r>
        <w:rPr>
          <w:rFonts w:hint="eastAsia" w:ascii="方正仿宋_GBK" w:eastAsia="方正仿宋_GBK"/>
          <w:sz w:val="32"/>
          <w:szCs w:val="32"/>
        </w:rPr>
        <w:t>元/</w:t>
      </w:r>
      <w:r>
        <w:rPr>
          <w:rFonts w:ascii="方正仿宋_GBK" w:eastAsia="方正仿宋_GBK"/>
          <w:sz w:val="32"/>
          <w:szCs w:val="32"/>
        </w:rPr>
        <w:t>10000</w:t>
      </w:r>
      <w:r>
        <w:rPr>
          <w:rFonts w:hint="eastAsia" w:ascii="方正仿宋_GBK" w:eastAsia="方正仿宋_GBK"/>
          <w:sz w:val="32"/>
          <w:szCs w:val="32"/>
        </w:rPr>
        <w:t>计；二是项目经费，本年度从本级财政部门取得的财政拨款，在基本支出之外为完成事业发展目标所需经费；三是学费收入，指本年度从地方政府主管部门取得拨款，每期按免学费学生人数*</w:t>
      </w:r>
      <w:r>
        <w:rPr>
          <w:rFonts w:ascii="方正仿宋_GBK" w:eastAsia="方正仿宋_GBK"/>
          <w:sz w:val="32"/>
          <w:szCs w:val="32"/>
        </w:rPr>
        <w:t>1000</w:t>
      </w:r>
      <w:r>
        <w:rPr>
          <w:rFonts w:hint="eastAsia" w:ascii="方正仿宋_GBK" w:eastAsia="方正仿宋_GBK"/>
          <w:sz w:val="32"/>
          <w:szCs w:val="32"/>
        </w:rPr>
        <w:t>元</w:t>
      </w:r>
      <w:r>
        <w:rPr>
          <w:rFonts w:ascii="方正仿宋_GBK" w:eastAsia="方正仿宋_GBK"/>
          <w:sz w:val="32"/>
          <w:szCs w:val="32"/>
        </w:rPr>
        <w:t>/10000</w:t>
      </w:r>
      <w:r>
        <w:rPr>
          <w:rFonts w:hint="eastAsia" w:ascii="方正仿宋_GBK" w:eastAsia="方正仿宋_GBK"/>
          <w:sz w:val="32"/>
          <w:szCs w:val="32"/>
        </w:rPr>
        <w:t>计；四是其他收入：指单位取得的除“生均财政拨款收入”、“事业收入”、“经营收入”等以外的收入，包括未纳入财政预算或财政专户管理的投资收益、银行存款利息收入、租金收入、捐赠收入，现金盘盈收入、存货盘盈收入等。从本级财政部门以外的同级单位取得的经费、从非本级财政部门取得的经费。</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经费收入情况：2</w:t>
      </w:r>
      <w:r>
        <w:rPr>
          <w:rFonts w:ascii="方正仿宋_GBK" w:eastAsia="方正仿宋_GBK"/>
          <w:sz w:val="32"/>
          <w:szCs w:val="32"/>
        </w:rPr>
        <w:t>019</w:t>
      </w:r>
      <w:r>
        <w:rPr>
          <w:rFonts w:hint="eastAsia" w:ascii="方正仿宋_GBK" w:eastAsia="方正仿宋_GBK"/>
          <w:sz w:val="32"/>
          <w:szCs w:val="32"/>
        </w:rPr>
        <w:t>年1月至12月，我校总收入6</w:t>
      </w:r>
      <w:r>
        <w:rPr>
          <w:rFonts w:ascii="方正仿宋_GBK" w:eastAsia="方正仿宋_GBK"/>
          <w:sz w:val="32"/>
          <w:szCs w:val="32"/>
        </w:rPr>
        <w:t>640.10</w:t>
      </w:r>
      <w:r>
        <w:rPr>
          <w:rFonts w:hint="eastAsia" w:ascii="方正仿宋_GBK" w:eastAsia="方正仿宋_GBK"/>
          <w:sz w:val="32"/>
          <w:szCs w:val="32"/>
        </w:rPr>
        <w:t>万元，其中生均财政拨款7</w:t>
      </w:r>
      <w:r>
        <w:rPr>
          <w:rFonts w:ascii="方正仿宋_GBK" w:eastAsia="方正仿宋_GBK"/>
          <w:sz w:val="32"/>
          <w:szCs w:val="32"/>
        </w:rPr>
        <w:t>19.85</w:t>
      </w:r>
      <w:r>
        <w:rPr>
          <w:rFonts w:hint="eastAsia" w:ascii="方正仿宋_GBK" w:eastAsia="方正仿宋_GBK"/>
          <w:sz w:val="32"/>
          <w:szCs w:val="32"/>
        </w:rPr>
        <w:t>万元；项目经费1</w:t>
      </w:r>
      <w:r>
        <w:rPr>
          <w:rFonts w:ascii="方正仿宋_GBK" w:eastAsia="方正仿宋_GBK"/>
          <w:sz w:val="32"/>
          <w:szCs w:val="32"/>
        </w:rPr>
        <w:t>298.00</w:t>
      </w:r>
      <w:r>
        <w:rPr>
          <w:rFonts w:hint="eastAsia" w:ascii="方正仿宋_GBK" w:eastAsia="方正仿宋_GBK"/>
          <w:sz w:val="32"/>
          <w:szCs w:val="32"/>
        </w:rPr>
        <w:t>万元；学费收入1</w:t>
      </w:r>
      <w:r>
        <w:rPr>
          <w:rFonts w:ascii="方正仿宋_GBK" w:eastAsia="方正仿宋_GBK"/>
          <w:sz w:val="32"/>
          <w:szCs w:val="32"/>
        </w:rPr>
        <w:t>308.40</w:t>
      </w:r>
      <w:r>
        <w:rPr>
          <w:rFonts w:hint="eastAsia" w:ascii="方正仿宋_GBK" w:eastAsia="方正仿宋_GBK"/>
          <w:sz w:val="32"/>
          <w:szCs w:val="32"/>
        </w:rPr>
        <w:t>万元；其他收入3</w:t>
      </w:r>
      <w:r>
        <w:rPr>
          <w:rFonts w:ascii="方正仿宋_GBK" w:eastAsia="方正仿宋_GBK"/>
          <w:sz w:val="32"/>
          <w:szCs w:val="32"/>
        </w:rPr>
        <w:t>313.85</w:t>
      </w:r>
      <w:r>
        <w:rPr>
          <w:rFonts w:hint="eastAsia" w:ascii="方正仿宋_GBK" w:eastAsia="方正仿宋_GBK"/>
          <w:sz w:val="32"/>
          <w:szCs w:val="32"/>
        </w:rPr>
        <w:t>万元。2</w:t>
      </w:r>
      <w:r>
        <w:rPr>
          <w:rFonts w:ascii="方正仿宋_GBK" w:eastAsia="方正仿宋_GBK"/>
          <w:sz w:val="32"/>
          <w:szCs w:val="32"/>
        </w:rPr>
        <w:t>020</w:t>
      </w:r>
      <w:r>
        <w:rPr>
          <w:rFonts w:hint="eastAsia" w:ascii="方正仿宋_GBK" w:eastAsia="方正仿宋_GBK"/>
          <w:sz w:val="32"/>
          <w:szCs w:val="32"/>
        </w:rPr>
        <w:t>年1月至8月，我校总收入6</w:t>
      </w:r>
      <w:r>
        <w:rPr>
          <w:rFonts w:ascii="方正仿宋_GBK" w:eastAsia="方正仿宋_GBK"/>
          <w:sz w:val="32"/>
          <w:szCs w:val="32"/>
        </w:rPr>
        <w:t>562.50</w:t>
      </w:r>
      <w:r>
        <w:rPr>
          <w:rFonts w:hint="eastAsia" w:ascii="方正仿宋_GBK" w:eastAsia="方正仿宋_GBK"/>
          <w:sz w:val="32"/>
          <w:szCs w:val="32"/>
        </w:rPr>
        <w:t>万元，其中生均财政拨款</w:t>
      </w:r>
      <w:r>
        <w:rPr>
          <w:rFonts w:ascii="方正仿宋_GBK" w:eastAsia="方正仿宋_GBK"/>
          <w:sz w:val="32"/>
          <w:szCs w:val="32"/>
        </w:rPr>
        <w:t>1350.00</w:t>
      </w:r>
      <w:r>
        <w:rPr>
          <w:rFonts w:hint="eastAsia" w:ascii="方正仿宋_GBK" w:eastAsia="方正仿宋_GBK"/>
          <w:sz w:val="32"/>
          <w:szCs w:val="32"/>
        </w:rPr>
        <w:t>万元；项目经费</w:t>
      </w:r>
      <w:r>
        <w:rPr>
          <w:rFonts w:ascii="方正仿宋_GBK" w:eastAsia="方正仿宋_GBK"/>
          <w:sz w:val="32"/>
          <w:szCs w:val="32"/>
        </w:rPr>
        <w:t>2488</w:t>
      </w:r>
      <w:r>
        <w:rPr>
          <w:rFonts w:hint="eastAsia" w:ascii="方正仿宋_GBK" w:eastAsia="方正仿宋_GBK"/>
          <w:sz w:val="32"/>
          <w:szCs w:val="32"/>
        </w:rPr>
        <w:t>万元；学费收入</w:t>
      </w:r>
      <w:r>
        <w:rPr>
          <w:rFonts w:ascii="方正仿宋_GBK" w:eastAsia="方正仿宋_GBK"/>
          <w:sz w:val="32"/>
          <w:szCs w:val="32"/>
        </w:rPr>
        <w:t>712.4</w:t>
      </w:r>
      <w:r>
        <w:rPr>
          <w:rFonts w:hint="eastAsia" w:ascii="方正仿宋_GBK" w:eastAsia="方正仿宋_GBK"/>
          <w:sz w:val="32"/>
          <w:szCs w:val="32"/>
        </w:rPr>
        <w:t>万元；其他收入</w:t>
      </w:r>
      <w:r>
        <w:rPr>
          <w:rFonts w:ascii="方正仿宋_GBK" w:eastAsia="方正仿宋_GBK"/>
          <w:sz w:val="32"/>
          <w:szCs w:val="32"/>
        </w:rPr>
        <w:t>2012.10</w:t>
      </w:r>
      <w:r>
        <w:rPr>
          <w:rFonts w:hint="eastAsia" w:ascii="方正仿宋_GBK" w:eastAsia="方正仿宋_GBK"/>
          <w:sz w:val="32"/>
          <w:szCs w:val="32"/>
        </w:rPr>
        <w:t>万元。</w:t>
      </w:r>
    </w:p>
    <w:p>
      <w:pPr>
        <w:jc w:val="center"/>
        <w:rPr>
          <w:rFonts w:ascii="仿宋" w:hAnsi="仿宋" w:eastAsia="仿宋" w:cs="仿宋"/>
          <w:b/>
        </w:rPr>
      </w:pPr>
      <w:r>
        <w:rPr>
          <w:rFonts w:ascii="仿宋" w:hAnsi="仿宋" w:eastAsia="仿宋" w:cs="仿宋"/>
          <w:b/>
        </w:rPr>
        <w:t>表42  2019-2020年办学经费收入情况一览表（单位：万元）</w:t>
      </w:r>
    </w:p>
    <w:tbl>
      <w:tblPr>
        <w:tblStyle w:val="19"/>
        <w:tblW w:w="0" w:type="auto"/>
        <w:tblInd w:w="98" w:type="dxa"/>
        <w:tblLayout w:type="autofit"/>
        <w:tblCellMar>
          <w:top w:w="0" w:type="dxa"/>
          <w:left w:w="10" w:type="dxa"/>
          <w:bottom w:w="0" w:type="dxa"/>
          <w:right w:w="10" w:type="dxa"/>
        </w:tblCellMar>
      </w:tblPr>
      <w:tblGrid>
        <w:gridCol w:w="1233"/>
        <w:gridCol w:w="1535"/>
        <w:gridCol w:w="1399"/>
        <w:gridCol w:w="1389"/>
        <w:gridCol w:w="1435"/>
        <w:gridCol w:w="1433"/>
      </w:tblGrid>
      <w:tr>
        <w:tblPrEx>
          <w:tblCellMar>
            <w:top w:w="0" w:type="dxa"/>
            <w:left w:w="10" w:type="dxa"/>
            <w:bottom w:w="0" w:type="dxa"/>
            <w:right w:w="10" w:type="dxa"/>
          </w:tblCellMar>
        </w:tblPrEx>
        <w:tc>
          <w:tcPr>
            <w:tcW w:w="13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rPr>
              <w:t>年度</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rPr>
              <w:t>生均财政拨款</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rPr>
              <w:t>项目经费</w:t>
            </w:r>
          </w:p>
        </w:tc>
        <w:tc>
          <w:tcPr>
            <w:tcW w:w="15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rPr>
              <w:t>学费收入</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rPr>
              <w:t>其他收入</w:t>
            </w:r>
          </w:p>
        </w:tc>
        <w:tc>
          <w:tcPr>
            <w:tcW w:w="15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rPr>
              <w:t>总计</w:t>
            </w:r>
          </w:p>
        </w:tc>
      </w:tr>
      <w:tr>
        <w:tblPrEx>
          <w:tblCellMar>
            <w:top w:w="0" w:type="dxa"/>
            <w:left w:w="10" w:type="dxa"/>
            <w:bottom w:w="0" w:type="dxa"/>
            <w:right w:w="10" w:type="dxa"/>
          </w:tblCellMar>
        </w:tblPrEx>
        <w:tc>
          <w:tcPr>
            <w:tcW w:w="13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Cs w:val="21"/>
              </w:rPr>
            </w:pPr>
            <w:r>
              <w:rPr>
                <w:rFonts w:ascii="仿宋" w:hAnsi="仿宋" w:eastAsia="仿宋" w:cs="仿宋"/>
                <w:b/>
                <w:szCs w:val="21"/>
              </w:rPr>
              <w:t>2019</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仿宋" w:hAnsi="仿宋" w:eastAsia="仿宋" w:cs="仿宋"/>
                <w:sz w:val="15"/>
                <w:szCs w:val="15"/>
              </w:rPr>
              <w:t>719.85</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仿宋" w:hAnsi="仿宋" w:eastAsia="仿宋" w:cs="仿宋"/>
                <w:sz w:val="15"/>
                <w:szCs w:val="15"/>
              </w:rPr>
              <w:t>1298</w:t>
            </w:r>
          </w:p>
        </w:tc>
        <w:tc>
          <w:tcPr>
            <w:tcW w:w="15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仿宋" w:hAnsi="仿宋" w:eastAsia="仿宋" w:cs="仿宋"/>
                <w:sz w:val="15"/>
                <w:szCs w:val="15"/>
              </w:rPr>
              <w:t>1308.40</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仿宋" w:hAnsi="仿宋" w:eastAsia="仿宋" w:cs="仿宋"/>
                <w:sz w:val="15"/>
                <w:szCs w:val="15"/>
              </w:rPr>
              <w:t>3313.85</w:t>
            </w:r>
          </w:p>
        </w:tc>
        <w:tc>
          <w:tcPr>
            <w:tcW w:w="15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仿宋" w:hAnsi="仿宋" w:eastAsia="仿宋" w:cs="仿宋"/>
                <w:sz w:val="15"/>
                <w:szCs w:val="15"/>
              </w:rPr>
              <w:t>6640.1</w:t>
            </w:r>
          </w:p>
        </w:tc>
      </w:tr>
      <w:tr>
        <w:tblPrEx>
          <w:tblCellMar>
            <w:top w:w="0" w:type="dxa"/>
            <w:left w:w="10" w:type="dxa"/>
            <w:bottom w:w="0" w:type="dxa"/>
            <w:right w:w="10" w:type="dxa"/>
          </w:tblCellMar>
        </w:tblPrEx>
        <w:tc>
          <w:tcPr>
            <w:tcW w:w="13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Cs w:val="21"/>
              </w:rPr>
            </w:pPr>
            <w:r>
              <w:rPr>
                <w:rFonts w:ascii="仿宋" w:hAnsi="仿宋" w:eastAsia="仿宋" w:cs="仿宋"/>
                <w:b/>
                <w:szCs w:val="21"/>
              </w:rPr>
              <w:t>2020</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仿宋" w:hAnsi="仿宋" w:eastAsia="仿宋" w:cs="仿宋"/>
                <w:sz w:val="15"/>
                <w:szCs w:val="15"/>
              </w:rPr>
              <w:t>1350</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仿宋" w:hAnsi="仿宋" w:eastAsia="仿宋" w:cs="仿宋"/>
                <w:sz w:val="15"/>
                <w:szCs w:val="15"/>
              </w:rPr>
              <w:t>2488</w:t>
            </w:r>
          </w:p>
        </w:tc>
        <w:tc>
          <w:tcPr>
            <w:tcW w:w="15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仿宋" w:hAnsi="仿宋" w:eastAsia="仿宋" w:cs="仿宋"/>
                <w:sz w:val="15"/>
                <w:szCs w:val="15"/>
              </w:rPr>
              <w:t>712.4</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仿宋" w:hAnsi="仿宋" w:eastAsia="仿宋" w:cs="仿宋"/>
                <w:sz w:val="15"/>
                <w:szCs w:val="15"/>
              </w:rPr>
              <w:t>2012.10</w:t>
            </w:r>
          </w:p>
        </w:tc>
        <w:tc>
          <w:tcPr>
            <w:tcW w:w="15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仿宋" w:hAnsi="仿宋" w:eastAsia="仿宋" w:cs="仿宋"/>
                <w:sz w:val="15"/>
                <w:szCs w:val="15"/>
              </w:rPr>
              <w:t>6562.5</w:t>
            </w:r>
          </w:p>
        </w:tc>
      </w:tr>
      <w:tr>
        <w:tblPrEx>
          <w:tblCellMar>
            <w:top w:w="0" w:type="dxa"/>
            <w:left w:w="10" w:type="dxa"/>
            <w:bottom w:w="0" w:type="dxa"/>
            <w:right w:w="10" w:type="dxa"/>
          </w:tblCellMar>
        </w:tblPrEx>
        <w:tc>
          <w:tcPr>
            <w:tcW w:w="13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sz w:val="15"/>
                <w:szCs w:val="15"/>
              </w:rPr>
            </w:pPr>
            <w:r>
              <w:rPr>
                <w:rFonts w:ascii="仿宋" w:hAnsi="仿宋" w:eastAsia="仿宋" w:cs="仿宋"/>
                <w:b/>
                <w:sz w:val="15"/>
                <w:szCs w:val="15"/>
              </w:rPr>
              <w:t>总计</w:t>
            </w:r>
          </w:p>
        </w:tc>
        <w:tc>
          <w:tcPr>
            <w:tcW w:w="1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等线" w:hAnsi="等线" w:eastAsia="等线" w:cs="等线"/>
                <w:sz w:val="15"/>
                <w:szCs w:val="15"/>
              </w:rPr>
              <w:t>2069.85</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等线" w:hAnsi="等线" w:eastAsia="等线" w:cs="等线"/>
                <w:sz w:val="15"/>
                <w:szCs w:val="15"/>
              </w:rPr>
              <w:t>3786</w:t>
            </w:r>
          </w:p>
        </w:tc>
        <w:tc>
          <w:tcPr>
            <w:tcW w:w="15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等线" w:hAnsi="等线" w:eastAsia="等线" w:cs="等线"/>
                <w:sz w:val="15"/>
                <w:szCs w:val="15"/>
              </w:rPr>
              <w:t>2020.8</w:t>
            </w:r>
          </w:p>
        </w:tc>
        <w:tc>
          <w:tcPr>
            <w:tcW w:w="15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等线" w:hAnsi="等线" w:eastAsia="等线" w:cs="等线"/>
                <w:sz w:val="15"/>
                <w:szCs w:val="15"/>
              </w:rPr>
              <w:t>5325.95</w:t>
            </w:r>
          </w:p>
        </w:tc>
        <w:tc>
          <w:tcPr>
            <w:tcW w:w="15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sz w:val="15"/>
                <w:szCs w:val="15"/>
              </w:rPr>
            </w:pPr>
            <w:r>
              <w:rPr>
                <w:rFonts w:ascii="等线" w:hAnsi="等线" w:eastAsia="等线" w:cs="等线"/>
                <w:sz w:val="15"/>
                <w:szCs w:val="15"/>
              </w:rPr>
              <w:t>13202.6</w:t>
            </w:r>
          </w:p>
        </w:tc>
      </w:tr>
    </w:tbl>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经费支出</w:t>
      </w:r>
    </w:p>
    <w:p>
      <w:pPr>
        <w:widowControl/>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2</w:t>
      </w:r>
      <w:r>
        <w:rPr>
          <w:rFonts w:ascii="方正仿宋_GBK" w:eastAsia="方正仿宋_GBK"/>
          <w:sz w:val="32"/>
          <w:szCs w:val="32"/>
        </w:rPr>
        <w:t>019</w:t>
      </w:r>
      <w:r>
        <w:rPr>
          <w:rFonts w:hint="eastAsia" w:ascii="方正仿宋_GBK" w:eastAsia="方正仿宋_GBK"/>
          <w:sz w:val="32"/>
          <w:szCs w:val="32"/>
        </w:rPr>
        <w:t>年1</w:t>
      </w:r>
      <w:r>
        <w:rPr>
          <w:rFonts w:ascii="方正仿宋_GBK" w:eastAsia="方正仿宋_GBK"/>
          <w:sz w:val="32"/>
          <w:szCs w:val="32"/>
        </w:rPr>
        <w:t>-</w:t>
      </w:r>
      <w:r>
        <w:rPr>
          <w:rFonts w:hint="eastAsia" w:ascii="方正仿宋_GBK" w:eastAsia="方正仿宋_GBK"/>
          <w:sz w:val="32"/>
          <w:szCs w:val="32"/>
        </w:rPr>
        <w:t>12月，我校总支出7</w:t>
      </w:r>
      <w:r>
        <w:rPr>
          <w:rFonts w:ascii="方正仿宋_GBK" w:eastAsia="方正仿宋_GBK"/>
          <w:sz w:val="32"/>
          <w:szCs w:val="32"/>
        </w:rPr>
        <w:t>385.15</w:t>
      </w:r>
      <w:r>
        <w:rPr>
          <w:rFonts w:hint="eastAsia" w:ascii="方正仿宋_GBK" w:eastAsia="方正仿宋_GBK"/>
          <w:sz w:val="32"/>
          <w:szCs w:val="32"/>
        </w:rPr>
        <w:t>万元，其中</w:t>
      </w:r>
      <w:r>
        <w:rPr>
          <w:rFonts w:ascii="方正仿宋_GBK" w:eastAsia="方正仿宋_GBK"/>
          <w:sz w:val="32"/>
          <w:szCs w:val="32"/>
        </w:rPr>
        <w:t>教学改革及研究费</w:t>
      </w:r>
      <w:r>
        <w:rPr>
          <w:rFonts w:hint="eastAsia" w:ascii="方正仿宋_GBK" w:eastAsia="方正仿宋_GBK"/>
          <w:sz w:val="32"/>
          <w:szCs w:val="32"/>
        </w:rPr>
        <w:t>1</w:t>
      </w:r>
      <w:r>
        <w:rPr>
          <w:rFonts w:ascii="方正仿宋_GBK" w:eastAsia="方正仿宋_GBK"/>
          <w:sz w:val="32"/>
          <w:szCs w:val="32"/>
        </w:rPr>
        <w:t>21.7</w:t>
      </w:r>
      <w:r>
        <w:rPr>
          <w:rFonts w:hint="eastAsia" w:ascii="方正仿宋_GBK" w:eastAsia="方正仿宋_GBK"/>
          <w:sz w:val="32"/>
          <w:szCs w:val="32"/>
        </w:rPr>
        <w:t>万元，占比</w:t>
      </w:r>
      <w:r>
        <w:rPr>
          <w:rFonts w:ascii="方正仿宋_GBK" w:eastAsia="方正仿宋_GBK"/>
          <w:sz w:val="32"/>
          <w:szCs w:val="32"/>
        </w:rPr>
        <w:t>1.65</w:t>
      </w:r>
      <w:r>
        <w:rPr>
          <w:rFonts w:hint="eastAsia" w:ascii="方正仿宋_GBK" w:eastAsia="方正仿宋_GBK"/>
          <w:sz w:val="32"/>
          <w:szCs w:val="32"/>
        </w:rPr>
        <w:t>%；</w:t>
      </w:r>
      <w:r>
        <w:rPr>
          <w:rFonts w:ascii="方正仿宋_GBK" w:eastAsia="方正仿宋_GBK"/>
          <w:sz w:val="32"/>
          <w:szCs w:val="32"/>
        </w:rPr>
        <w:t>日常教学经费</w:t>
      </w:r>
      <w:r>
        <w:rPr>
          <w:rFonts w:hint="eastAsia" w:ascii="方正仿宋_GBK" w:eastAsia="方正仿宋_GBK"/>
          <w:sz w:val="32"/>
          <w:szCs w:val="32"/>
        </w:rPr>
        <w:t>6</w:t>
      </w:r>
      <w:r>
        <w:rPr>
          <w:rFonts w:ascii="方正仿宋_GBK" w:eastAsia="方正仿宋_GBK"/>
          <w:sz w:val="32"/>
          <w:szCs w:val="32"/>
        </w:rPr>
        <w:t>191.33</w:t>
      </w:r>
      <w:r>
        <w:rPr>
          <w:rFonts w:hint="eastAsia" w:ascii="方正仿宋_GBK" w:eastAsia="方正仿宋_GBK"/>
          <w:sz w:val="32"/>
          <w:szCs w:val="32"/>
        </w:rPr>
        <w:t>万元，占比</w:t>
      </w:r>
      <w:r>
        <w:rPr>
          <w:rFonts w:ascii="方正仿宋_GBK" w:eastAsia="方正仿宋_GBK"/>
          <w:sz w:val="32"/>
          <w:szCs w:val="32"/>
        </w:rPr>
        <w:t>83.83</w:t>
      </w:r>
      <w:r>
        <w:rPr>
          <w:rFonts w:hint="eastAsia" w:ascii="方正仿宋_GBK" w:eastAsia="方正仿宋_GBK"/>
          <w:sz w:val="32"/>
          <w:szCs w:val="32"/>
        </w:rPr>
        <w:t>%；</w:t>
      </w:r>
      <w:r>
        <w:rPr>
          <w:rFonts w:ascii="方正仿宋_GBK" w:eastAsia="方正仿宋_GBK"/>
          <w:sz w:val="32"/>
          <w:szCs w:val="32"/>
        </w:rPr>
        <w:t>师资队伍建设费</w:t>
      </w:r>
      <w:r>
        <w:rPr>
          <w:rFonts w:hint="eastAsia" w:ascii="方正仿宋_GBK" w:eastAsia="方正仿宋_GBK"/>
          <w:sz w:val="32"/>
          <w:szCs w:val="32"/>
        </w:rPr>
        <w:t>5</w:t>
      </w:r>
      <w:r>
        <w:rPr>
          <w:rFonts w:ascii="方正仿宋_GBK" w:eastAsia="方正仿宋_GBK"/>
          <w:sz w:val="32"/>
          <w:szCs w:val="32"/>
        </w:rPr>
        <w:t>2.01</w:t>
      </w:r>
      <w:r>
        <w:rPr>
          <w:rFonts w:hint="eastAsia" w:ascii="方正仿宋_GBK" w:eastAsia="方正仿宋_GBK"/>
          <w:sz w:val="32"/>
          <w:szCs w:val="32"/>
        </w:rPr>
        <w:t>万元，占比</w:t>
      </w:r>
      <w:r>
        <w:rPr>
          <w:rFonts w:ascii="方正仿宋_GBK" w:eastAsia="方正仿宋_GBK"/>
          <w:sz w:val="32"/>
          <w:szCs w:val="32"/>
        </w:rPr>
        <w:t>0.70</w:t>
      </w:r>
      <w:r>
        <w:rPr>
          <w:rFonts w:hint="eastAsia" w:ascii="方正仿宋_GBK" w:eastAsia="方正仿宋_GBK"/>
          <w:sz w:val="32"/>
          <w:szCs w:val="32"/>
        </w:rPr>
        <w:t>%；</w:t>
      </w:r>
      <w:r>
        <w:rPr>
          <w:rFonts w:ascii="方正仿宋_GBK" w:eastAsia="方正仿宋_GBK"/>
          <w:sz w:val="32"/>
          <w:szCs w:val="32"/>
        </w:rPr>
        <w:t>实验实训设备</w:t>
      </w:r>
      <w:r>
        <w:rPr>
          <w:rFonts w:hint="eastAsia" w:ascii="方正仿宋_GBK" w:eastAsia="方正仿宋_GBK"/>
          <w:sz w:val="32"/>
          <w:szCs w:val="32"/>
        </w:rPr>
        <w:t>8</w:t>
      </w:r>
      <w:r>
        <w:rPr>
          <w:rFonts w:ascii="方正仿宋_GBK" w:eastAsia="方正仿宋_GBK"/>
          <w:sz w:val="32"/>
          <w:szCs w:val="32"/>
        </w:rPr>
        <w:t>04.54</w:t>
      </w:r>
      <w:r>
        <w:rPr>
          <w:rFonts w:hint="eastAsia" w:ascii="方正仿宋_GBK" w:eastAsia="方正仿宋_GBK"/>
          <w:sz w:val="32"/>
          <w:szCs w:val="32"/>
        </w:rPr>
        <w:t>万元，占比</w:t>
      </w:r>
      <w:r>
        <w:rPr>
          <w:rFonts w:ascii="方正仿宋_GBK" w:eastAsia="方正仿宋_GBK"/>
          <w:sz w:val="32"/>
          <w:szCs w:val="32"/>
        </w:rPr>
        <w:t>10.89</w:t>
      </w:r>
      <w:r>
        <w:rPr>
          <w:rFonts w:hint="eastAsia" w:ascii="方正仿宋_GBK" w:eastAsia="方正仿宋_GBK"/>
          <w:sz w:val="32"/>
          <w:szCs w:val="32"/>
        </w:rPr>
        <w:t>%；</w:t>
      </w:r>
      <w:r>
        <w:rPr>
          <w:rFonts w:ascii="方正仿宋_GBK" w:eastAsia="方正仿宋_GBK"/>
          <w:sz w:val="32"/>
          <w:szCs w:val="32"/>
        </w:rPr>
        <w:t>校园基础设施建设费</w:t>
      </w:r>
      <w:r>
        <w:rPr>
          <w:rFonts w:hint="eastAsia" w:ascii="方正仿宋_GBK" w:eastAsia="方正仿宋_GBK"/>
          <w:sz w:val="32"/>
          <w:szCs w:val="32"/>
        </w:rPr>
        <w:t>2</w:t>
      </w:r>
      <w:r>
        <w:rPr>
          <w:rFonts w:ascii="方正仿宋_GBK" w:eastAsia="方正仿宋_GBK"/>
          <w:sz w:val="32"/>
          <w:szCs w:val="32"/>
        </w:rPr>
        <w:t>15.57</w:t>
      </w:r>
      <w:r>
        <w:rPr>
          <w:rFonts w:hint="eastAsia" w:ascii="方正仿宋_GBK" w:eastAsia="方正仿宋_GBK"/>
          <w:sz w:val="32"/>
          <w:szCs w:val="32"/>
        </w:rPr>
        <w:t>万元，占比</w:t>
      </w:r>
      <w:r>
        <w:rPr>
          <w:rFonts w:ascii="方正仿宋_GBK" w:eastAsia="方正仿宋_GBK"/>
          <w:sz w:val="32"/>
          <w:szCs w:val="32"/>
        </w:rPr>
        <w:t>2.92</w:t>
      </w:r>
      <w:r>
        <w:rPr>
          <w:rFonts w:hint="eastAsia" w:ascii="方正仿宋_GBK" w:eastAsia="方正仿宋_GBK"/>
          <w:sz w:val="32"/>
          <w:szCs w:val="32"/>
        </w:rPr>
        <w:t>%。</w:t>
      </w:r>
    </w:p>
    <w:p>
      <w:pPr>
        <w:widowControl/>
        <w:spacing w:line="600" w:lineRule="exact"/>
        <w:ind w:firstLine="640" w:firstLineChars="200"/>
        <w:jc w:val="left"/>
        <w:rPr>
          <w:rFonts w:ascii="方正仿宋_GBK" w:eastAsia="方正仿宋_GBK"/>
          <w:sz w:val="32"/>
          <w:szCs w:val="32"/>
        </w:rPr>
      </w:pPr>
      <w:r>
        <w:rPr>
          <w:rFonts w:hint="eastAsia" w:ascii="方正仿宋_GBK" w:eastAsia="方正仿宋_GBK"/>
          <w:sz w:val="32"/>
          <w:szCs w:val="32"/>
        </w:rPr>
        <w:t>2</w:t>
      </w:r>
      <w:r>
        <w:rPr>
          <w:rFonts w:ascii="方正仿宋_GBK" w:eastAsia="方正仿宋_GBK"/>
          <w:sz w:val="32"/>
          <w:szCs w:val="32"/>
        </w:rPr>
        <w:t>020</w:t>
      </w:r>
      <w:r>
        <w:rPr>
          <w:rFonts w:hint="eastAsia" w:ascii="方正仿宋_GBK" w:eastAsia="方正仿宋_GBK"/>
          <w:sz w:val="32"/>
          <w:szCs w:val="32"/>
        </w:rPr>
        <w:t>年1</w:t>
      </w:r>
      <w:r>
        <w:rPr>
          <w:rFonts w:ascii="方正仿宋_GBK" w:eastAsia="方正仿宋_GBK"/>
          <w:sz w:val="32"/>
          <w:szCs w:val="32"/>
        </w:rPr>
        <w:t>-8</w:t>
      </w:r>
      <w:r>
        <w:rPr>
          <w:rFonts w:hint="eastAsia" w:ascii="方正仿宋_GBK" w:eastAsia="方正仿宋_GBK"/>
          <w:sz w:val="32"/>
          <w:szCs w:val="32"/>
        </w:rPr>
        <w:t>月，我校总支出</w:t>
      </w:r>
      <w:r>
        <w:rPr>
          <w:rFonts w:ascii="方正仿宋_GBK" w:eastAsia="方正仿宋_GBK"/>
          <w:sz w:val="32"/>
          <w:szCs w:val="32"/>
        </w:rPr>
        <w:t>4697.39</w:t>
      </w:r>
      <w:r>
        <w:rPr>
          <w:rFonts w:hint="eastAsia" w:ascii="方正仿宋_GBK" w:eastAsia="方正仿宋_GBK"/>
          <w:sz w:val="32"/>
          <w:szCs w:val="32"/>
        </w:rPr>
        <w:t>万元，其中</w:t>
      </w:r>
      <w:r>
        <w:rPr>
          <w:rFonts w:ascii="方正仿宋_GBK" w:eastAsia="方正仿宋_GBK"/>
          <w:sz w:val="32"/>
          <w:szCs w:val="32"/>
        </w:rPr>
        <w:t>教学改革及研究费0</w:t>
      </w:r>
      <w:r>
        <w:rPr>
          <w:rFonts w:hint="eastAsia" w:ascii="方正仿宋_GBK" w:eastAsia="方正仿宋_GBK"/>
          <w:sz w:val="32"/>
          <w:szCs w:val="32"/>
        </w:rPr>
        <w:t>万元，占比</w:t>
      </w:r>
      <w:r>
        <w:rPr>
          <w:rFonts w:ascii="方正仿宋_GBK" w:eastAsia="方正仿宋_GBK"/>
          <w:sz w:val="32"/>
          <w:szCs w:val="32"/>
        </w:rPr>
        <w:t>0</w:t>
      </w:r>
      <w:r>
        <w:rPr>
          <w:rFonts w:hint="eastAsia" w:ascii="方正仿宋_GBK" w:eastAsia="方正仿宋_GBK"/>
          <w:sz w:val="32"/>
          <w:szCs w:val="32"/>
        </w:rPr>
        <w:t>%；</w:t>
      </w:r>
      <w:r>
        <w:rPr>
          <w:rFonts w:ascii="方正仿宋_GBK" w:eastAsia="方正仿宋_GBK"/>
          <w:sz w:val="32"/>
          <w:szCs w:val="32"/>
        </w:rPr>
        <w:t>日常教学经费4224.2</w:t>
      </w:r>
      <w:r>
        <w:rPr>
          <w:rFonts w:hint="eastAsia" w:ascii="方正仿宋_GBK" w:eastAsia="方正仿宋_GBK"/>
          <w:sz w:val="32"/>
          <w:szCs w:val="32"/>
        </w:rPr>
        <w:t>万元，占比</w:t>
      </w:r>
      <w:r>
        <w:rPr>
          <w:rFonts w:ascii="方正仿宋_GBK" w:eastAsia="方正仿宋_GBK"/>
          <w:sz w:val="32"/>
          <w:szCs w:val="32"/>
        </w:rPr>
        <w:t>89.93</w:t>
      </w:r>
      <w:r>
        <w:rPr>
          <w:rFonts w:hint="eastAsia" w:ascii="方正仿宋_GBK" w:eastAsia="方正仿宋_GBK"/>
          <w:sz w:val="32"/>
          <w:szCs w:val="32"/>
        </w:rPr>
        <w:t>%；</w:t>
      </w:r>
      <w:r>
        <w:rPr>
          <w:rFonts w:ascii="方正仿宋_GBK" w:eastAsia="方正仿宋_GBK"/>
          <w:sz w:val="32"/>
          <w:szCs w:val="32"/>
        </w:rPr>
        <w:t>师资队伍建设费11.16</w:t>
      </w:r>
      <w:r>
        <w:rPr>
          <w:rFonts w:hint="eastAsia" w:ascii="方正仿宋_GBK" w:eastAsia="方正仿宋_GBK"/>
          <w:sz w:val="32"/>
          <w:szCs w:val="32"/>
        </w:rPr>
        <w:t>万元，占比</w:t>
      </w:r>
      <w:r>
        <w:rPr>
          <w:rFonts w:ascii="方正仿宋_GBK" w:eastAsia="方正仿宋_GBK"/>
          <w:sz w:val="32"/>
          <w:szCs w:val="32"/>
        </w:rPr>
        <w:t>0.24</w:t>
      </w:r>
      <w:r>
        <w:rPr>
          <w:rFonts w:hint="eastAsia" w:ascii="方正仿宋_GBK" w:eastAsia="方正仿宋_GBK"/>
          <w:sz w:val="32"/>
          <w:szCs w:val="32"/>
        </w:rPr>
        <w:t>%；</w:t>
      </w:r>
      <w:r>
        <w:rPr>
          <w:rFonts w:ascii="方正仿宋_GBK" w:eastAsia="方正仿宋_GBK"/>
          <w:sz w:val="32"/>
          <w:szCs w:val="32"/>
        </w:rPr>
        <w:t>实验实训设备173.8</w:t>
      </w:r>
      <w:r>
        <w:rPr>
          <w:rFonts w:hint="eastAsia" w:ascii="方正仿宋_GBK" w:eastAsia="方正仿宋_GBK"/>
          <w:sz w:val="32"/>
          <w:szCs w:val="32"/>
        </w:rPr>
        <w:t>万元，占比</w:t>
      </w:r>
      <w:r>
        <w:rPr>
          <w:rFonts w:ascii="方正仿宋_GBK" w:eastAsia="方正仿宋_GBK"/>
          <w:sz w:val="32"/>
          <w:szCs w:val="32"/>
        </w:rPr>
        <w:t>3.70</w:t>
      </w:r>
      <w:r>
        <w:rPr>
          <w:rFonts w:hint="eastAsia" w:ascii="方正仿宋_GBK" w:eastAsia="方正仿宋_GBK"/>
          <w:sz w:val="32"/>
          <w:szCs w:val="32"/>
        </w:rPr>
        <w:t>%；</w:t>
      </w:r>
      <w:r>
        <w:rPr>
          <w:rFonts w:ascii="方正仿宋_GBK" w:eastAsia="方正仿宋_GBK"/>
          <w:sz w:val="32"/>
          <w:szCs w:val="32"/>
        </w:rPr>
        <w:t>校园基础设施建设费288.01</w:t>
      </w:r>
      <w:r>
        <w:rPr>
          <w:rFonts w:hint="eastAsia" w:ascii="方正仿宋_GBK" w:eastAsia="方正仿宋_GBK"/>
          <w:sz w:val="32"/>
          <w:szCs w:val="32"/>
        </w:rPr>
        <w:t>万元，占比</w:t>
      </w:r>
      <w:r>
        <w:rPr>
          <w:rFonts w:ascii="方正仿宋_GBK" w:eastAsia="方正仿宋_GBK"/>
          <w:sz w:val="32"/>
          <w:szCs w:val="32"/>
        </w:rPr>
        <w:t>6.13</w:t>
      </w:r>
      <w:r>
        <w:rPr>
          <w:rFonts w:hint="eastAsia" w:ascii="方正仿宋_GBK" w:eastAsia="方正仿宋_GBK"/>
          <w:sz w:val="32"/>
          <w:szCs w:val="32"/>
        </w:rPr>
        <w:t>%。</w:t>
      </w:r>
    </w:p>
    <w:p>
      <w:pPr>
        <w:widowControl/>
        <w:spacing w:line="600" w:lineRule="exact"/>
        <w:ind w:firstLine="640" w:firstLineChars="200"/>
        <w:jc w:val="left"/>
        <w:rPr>
          <w:rFonts w:ascii="方正仿宋_GBK" w:eastAsia="方正仿宋_GBK"/>
          <w:sz w:val="32"/>
          <w:szCs w:val="32"/>
        </w:rPr>
      </w:pPr>
      <w:r>
        <w:rPr>
          <w:rFonts w:ascii="方正仿宋_GBK" w:eastAsia="方正仿宋_GBK"/>
          <w:sz w:val="32"/>
          <w:szCs w:val="32"/>
        </w:rPr>
        <w:t>学校严格遵守有关财务管理制度，制定专项资金使用管理制度，严格资金支出使用手续，确保资金使用安全</w:t>
      </w:r>
      <w:r>
        <w:rPr>
          <w:rFonts w:hint="eastAsia" w:ascii="方正仿宋_GBK" w:eastAsia="方正仿宋_GBK"/>
          <w:sz w:val="32"/>
          <w:szCs w:val="32"/>
        </w:rPr>
        <w:t>。</w:t>
      </w:r>
    </w:p>
    <w:p>
      <w:pPr>
        <w:jc w:val="center"/>
        <w:rPr>
          <w:rFonts w:ascii="仿宋" w:hAnsi="仿宋" w:eastAsia="仿宋" w:cs="仿宋"/>
          <w:b/>
        </w:rPr>
      </w:pPr>
      <w:r>
        <w:rPr>
          <w:rFonts w:ascii="仿宋" w:hAnsi="仿宋" w:eastAsia="仿宋" w:cs="仿宋"/>
          <w:b/>
        </w:rPr>
        <w:t>表43  2019-2020年办学经费支出情况一览表（单位：万元）</w:t>
      </w:r>
    </w:p>
    <w:tbl>
      <w:tblPr>
        <w:tblStyle w:val="19"/>
        <w:tblW w:w="0" w:type="auto"/>
        <w:jc w:val="center"/>
        <w:tblLayout w:type="autofit"/>
        <w:tblCellMar>
          <w:top w:w="0" w:type="dxa"/>
          <w:left w:w="10" w:type="dxa"/>
          <w:bottom w:w="0" w:type="dxa"/>
          <w:right w:w="10" w:type="dxa"/>
        </w:tblCellMar>
      </w:tblPr>
      <w:tblGrid>
        <w:gridCol w:w="680"/>
        <w:gridCol w:w="1001"/>
        <w:gridCol w:w="1023"/>
        <w:gridCol w:w="962"/>
        <w:gridCol w:w="1152"/>
        <w:gridCol w:w="766"/>
        <w:gridCol w:w="1174"/>
        <w:gridCol w:w="750"/>
        <w:gridCol w:w="1014"/>
      </w:tblGrid>
      <w:tr>
        <w:trPr>
          <w:jc w:val="center"/>
        </w:trPr>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年度</w:t>
            </w:r>
          </w:p>
        </w:tc>
        <w:tc>
          <w:tcPr>
            <w:tcW w:w="11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教学改革及研究费</w:t>
            </w:r>
          </w:p>
        </w:tc>
        <w:tc>
          <w:tcPr>
            <w:tcW w:w="10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日常教学经费</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师资队伍建设费</w:t>
            </w: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实验实训设备购置费</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图书</w:t>
            </w:r>
          </w:p>
          <w:p>
            <w:pPr>
              <w:jc w:val="center"/>
            </w:pPr>
            <w:r>
              <w:rPr>
                <w:rFonts w:ascii="仿宋" w:hAnsi="仿宋" w:eastAsia="仿宋" w:cs="仿宋"/>
                <w:b/>
              </w:rPr>
              <w:t>购置费</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校园基础设施建设费</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仿宋" w:hAnsi="仿宋" w:eastAsia="仿宋" w:cs="仿宋"/>
                <w:b/>
              </w:rPr>
            </w:pPr>
            <w:r>
              <w:rPr>
                <w:rFonts w:ascii="仿宋" w:hAnsi="仿宋" w:eastAsia="仿宋" w:cs="仿宋"/>
                <w:b/>
              </w:rPr>
              <w:t>其他</w:t>
            </w:r>
          </w:p>
          <w:p>
            <w:pPr>
              <w:jc w:val="center"/>
            </w:pPr>
            <w:r>
              <w:rPr>
                <w:rFonts w:ascii="仿宋" w:hAnsi="仿宋" w:eastAsia="仿宋" w:cs="仿宋"/>
                <w:b/>
              </w:rPr>
              <w:t>支出</w:t>
            </w:r>
          </w:p>
        </w:tc>
        <w:tc>
          <w:tcPr>
            <w:tcW w:w="10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总计</w:t>
            </w:r>
          </w:p>
        </w:tc>
      </w:tr>
      <w:tr>
        <w:tblPrEx>
          <w:tblCellMar>
            <w:top w:w="0" w:type="dxa"/>
            <w:left w:w="10" w:type="dxa"/>
            <w:bottom w:w="0" w:type="dxa"/>
            <w:right w:w="10"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2019</w:t>
            </w:r>
          </w:p>
        </w:tc>
        <w:tc>
          <w:tcPr>
            <w:tcW w:w="11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121.7</w:t>
            </w:r>
          </w:p>
        </w:tc>
        <w:tc>
          <w:tcPr>
            <w:tcW w:w="10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6191.33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52.01</w:t>
            </w: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804.54</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0</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215.57</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0</w:t>
            </w:r>
          </w:p>
        </w:tc>
        <w:tc>
          <w:tcPr>
            <w:tcW w:w="10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7385.15</w:t>
            </w:r>
          </w:p>
        </w:tc>
      </w:tr>
      <w:tr>
        <w:tblPrEx>
          <w:tblCellMar>
            <w:top w:w="0" w:type="dxa"/>
            <w:left w:w="10" w:type="dxa"/>
            <w:bottom w:w="0" w:type="dxa"/>
            <w:right w:w="10"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2020</w:t>
            </w:r>
          </w:p>
        </w:tc>
        <w:tc>
          <w:tcPr>
            <w:tcW w:w="11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0</w:t>
            </w:r>
          </w:p>
        </w:tc>
        <w:tc>
          <w:tcPr>
            <w:tcW w:w="10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4224.2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11.16</w:t>
            </w: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173.80</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0</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288.01</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0.22</w:t>
            </w:r>
          </w:p>
        </w:tc>
        <w:tc>
          <w:tcPr>
            <w:tcW w:w="10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4697.39</w:t>
            </w:r>
          </w:p>
        </w:tc>
      </w:tr>
      <w:tr>
        <w:tblPrEx>
          <w:tblCellMar>
            <w:top w:w="0" w:type="dxa"/>
            <w:left w:w="10" w:type="dxa"/>
            <w:bottom w:w="0" w:type="dxa"/>
            <w:right w:w="10"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b/>
              </w:rPr>
              <w:t>总计</w:t>
            </w:r>
          </w:p>
        </w:tc>
        <w:tc>
          <w:tcPr>
            <w:tcW w:w="11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121.7</w:t>
            </w:r>
          </w:p>
        </w:tc>
        <w:tc>
          <w:tcPr>
            <w:tcW w:w="10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10415.53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63.17</w:t>
            </w:r>
          </w:p>
        </w:tc>
        <w:tc>
          <w:tcPr>
            <w:tcW w:w="13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978.34</w:t>
            </w:r>
          </w:p>
        </w:tc>
        <w:tc>
          <w:tcPr>
            <w:tcW w:w="96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0</w:t>
            </w:r>
          </w:p>
        </w:tc>
        <w:tc>
          <w:tcPr>
            <w:tcW w:w="14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503.58</w:t>
            </w:r>
          </w:p>
        </w:tc>
        <w:tc>
          <w:tcPr>
            <w:tcW w:w="8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0.22</w:t>
            </w:r>
          </w:p>
        </w:tc>
        <w:tc>
          <w:tcPr>
            <w:tcW w:w="10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pPr>
            <w:r>
              <w:rPr>
                <w:rFonts w:ascii="仿宋" w:hAnsi="仿宋" w:eastAsia="仿宋" w:cs="仿宋"/>
                <w:sz w:val="18"/>
              </w:rPr>
              <w:t>12082.54</w:t>
            </w:r>
          </w:p>
        </w:tc>
      </w:tr>
    </w:tbl>
    <w:p>
      <w:pPr>
        <w:pStyle w:val="3"/>
        <w:spacing w:before="0" w:beforeAutospacing="0" w:after="0" w:afterAutospacing="0" w:line="600" w:lineRule="exact"/>
        <w:ind w:firstLine="640" w:firstLineChars="200"/>
        <w:rPr>
          <w:rFonts w:ascii="方正楷体_GBK" w:hAnsi="方正楷体_GBK" w:eastAsia="方正楷体_GBK" w:cs="方正楷体_GBK"/>
          <w:b w:val="0"/>
          <w:bCs w:val="0"/>
          <w:sz w:val="32"/>
          <w:szCs w:val="32"/>
        </w:rPr>
      </w:pPr>
      <w:bookmarkStart w:id="39" w:name="_Toc18003"/>
      <w:r>
        <w:rPr>
          <w:rFonts w:hint="eastAsia" w:ascii="方正楷体_GBK" w:hAnsi="方正楷体_GBK" w:eastAsia="方正楷体_GBK" w:cs="方正楷体_GBK"/>
          <w:b w:val="0"/>
          <w:sz w:val="32"/>
          <w:szCs w:val="32"/>
        </w:rPr>
        <w:t>（二）政策措施</w:t>
      </w:r>
      <w:bookmarkEnd w:id="39"/>
    </w:p>
    <w:p>
      <w:pPr>
        <w:pStyle w:val="4"/>
        <w:spacing w:before="0" w:beforeAutospacing="0" w:after="0" w:afterAutospacing="0" w:line="600" w:lineRule="exact"/>
        <w:ind w:firstLine="643" w:firstLineChars="200"/>
        <w:rPr>
          <w:rFonts w:ascii="方正仿宋_GBK" w:eastAsia="方正仿宋_GBK"/>
          <w:sz w:val="32"/>
          <w:szCs w:val="32"/>
        </w:rPr>
      </w:pPr>
      <w:r>
        <w:rPr>
          <w:rFonts w:hint="eastAsia" w:ascii="方正仿宋_GBK" w:eastAsia="方正仿宋_GBK"/>
          <w:sz w:val="32"/>
          <w:szCs w:val="32"/>
        </w:rPr>
        <w:t>1</w:t>
      </w:r>
      <w:r>
        <w:rPr>
          <w:rFonts w:ascii="方正仿宋_GBK" w:eastAsia="方正仿宋_GBK"/>
          <w:sz w:val="32"/>
          <w:szCs w:val="32"/>
        </w:rPr>
        <w:t>.</w:t>
      </w:r>
      <w:r>
        <w:rPr>
          <w:rFonts w:hint="eastAsia" w:ascii="方正仿宋_GBK" w:eastAsia="方正仿宋_GBK"/>
          <w:sz w:val="32"/>
          <w:szCs w:val="32"/>
        </w:rPr>
        <w:t>人事与分配制度改革</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人事制度改革方面，选用有担当，有责任心的年轻干部，实行能上能下，</w:t>
      </w:r>
      <w:r>
        <w:rPr>
          <w:rFonts w:ascii="方正仿宋_GBK" w:eastAsia="方正仿宋_GBK"/>
          <w:sz w:val="32"/>
          <w:szCs w:val="32"/>
        </w:rPr>
        <w:t>2020年</w:t>
      </w:r>
      <w:r>
        <w:rPr>
          <w:rFonts w:hint="eastAsia" w:ascii="方正仿宋_GBK" w:eastAsia="方正仿宋_GBK"/>
          <w:sz w:val="32"/>
          <w:szCs w:val="32"/>
        </w:rPr>
        <w:t>6</w:t>
      </w:r>
      <w:r>
        <w:rPr>
          <w:rFonts w:ascii="方正仿宋_GBK" w:eastAsia="方正仿宋_GBK"/>
          <w:sz w:val="32"/>
          <w:szCs w:val="32"/>
        </w:rPr>
        <w:t>月学校制定《市农校中层干部选拔任用方案》，严格按程序进行，先动议，后组建选拔任用考核小组，在民主推荐、确定考察人选、组织考察，最后任前公示、任用。</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分配制度改革方面，制定奖勤罚懒，激发先进等相关措施，制定了《重庆市农业学校目标责任考核实施办法》（试行）、《重庆市农业学校教师职业技能奖励办法》和《重庆市农业学校评优评先办法》等；鼓励教师积极上进、勇于担当作为，勇担先进，激发教师搞好“三教”改革，上好课，上优质课，实行教学评价为</w:t>
      </w:r>
      <w:r>
        <w:rPr>
          <w:rFonts w:ascii="方正仿宋_GBK" w:eastAsia="方正仿宋_GBK"/>
          <w:sz w:val="32"/>
          <w:szCs w:val="32"/>
        </w:rPr>
        <w:t>A等上调5元/学时</w:t>
      </w:r>
      <w:r>
        <w:rPr>
          <w:rFonts w:hint="eastAsia" w:ascii="方正仿宋_GBK" w:eastAsia="方正仿宋_GBK"/>
          <w:sz w:val="32"/>
          <w:szCs w:val="32"/>
        </w:rPr>
        <w:t>，</w:t>
      </w:r>
      <w:r>
        <w:rPr>
          <w:rFonts w:ascii="方正仿宋_GBK" w:eastAsia="方正仿宋_GBK"/>
          <w:sz w:val="32"/>
          <w:szCs w:val="32"/>
        </w:rPr>
        <w:t>B等上调3元/学时的激励机制。按学校绩效分配方案，能兑现教师基础性绩效和超额绩效工资部分。</w:t>
      </w:r>
    </w:p>
    <w:p>
      <w:pPr>
        <w:pStyle w:val="4"/>
        <w:spacing w:before="0" w:beforeAutospacing="0" w:after="0" w:afterAutospacing="0" w:line="600" w:lineRule="exact"/>
        <w:ind w:firstLine="643" w:firstLineChars="200"/>
        <w:rPr>
          <w:rFonts w:ascii="方正仿宋_GBK" w:eastAsia="方正仿宋_GBK"/>
          <w:b w:val="0"/>
          <w:bCs w:val="0"/>
          <w:sz w:val="32"/>
          <w:szCs w:val="32"/>
        </w:rPr>
      </w:pPr>
      <w:r>
        <w:rPr>
          <w:rFonts w:hint="eastAsia" w:ascii="方正仿宋_GBK" w:eastAsia="方正仿宋_GBK"/>
          <w:sz w:val="32"/>
          <w:szCs w:val="32"/>
        </w:rPr>
        <w:t>2</w:t>
      </w:r>
      <w:r>
        <w:rPr>
          <w:rFonts w:ascii="方正仿宋_GBK" w:eastAsia="方正仿宋_GBK"/>
          <w:sz w:val="32"/>
          <w:szCs w:val="32"/>
        </w:rPr>
        <w:t>.</w:t>
      </w:r>
      <w:r>
        <w:rPr>
          <w:rFonts w:hint="eastAsia" w:ascii="方正仿宋_GBK" w:eastAsia="方正仿宋_GBK"/>
          <w:sz w:val="32"/>
          <w:szCs w:val="32"/>
        </w:rPr>
        <w:t>学校改革发展政策支持</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争取办学提升方面，一是学校积极主动向上级主管部门、尤其是积极向上级主管部门主管领导、分管领导汇报学校存在的困难和问题及需要上级领导协调支持的事项，争取了学校上级分管领导、市农业农村工委文明维副书记莅临学校调研指导；争取上级安排近</w:t>
      </w:r>
      <w:r>
        <w:rPr>
          <w:rFonts w:ascii="方正仿宋_GBK" w:eastAsia="方正仿宋_GBK"/>
          <w:sz w:val="32"/>
          <w:szCs w:val="32"/>
        </w:rPr>
        <w:t>1000万元资金用于学校消除安全隐患、购置实习实训设备，改善办学条件；</w:t>
      </w:r>
      <w:r>
        <w:rPr>
          <w:rFonts w:hint="eastAsia" w:ascii="方正仿宋_GBK" w:eastAsia="方正仿宋_GBK"/>
          <w:sz w:val="32"/>
          <w:szCs w:val="32"/>
        </w:rPr>
        <w:t>二是争取了全国人大常委会副委员长艾力更·移依明巴海率全国人大常委会《职业教育法（修改）》征求意见调研组莅临我校开展现场调研，对学校转型升级发展予以支持，并提出新的更高要求和希望；三是积极主动向市农业农村委、市教委和高新区有关领导和部门汇报争取学校转型升级发展有关情况，市农业农村委组建专班开展论证和报告资料准备，并向市政府提交学校发展报告；四是市农业农村委、市教委和高新区支持学校申报了农业农村部办公厅、教育部办公厅《全国乡村振兴人才培养</w:t>
      </w:r>
      <w:r>
        <w:rPr>
          <w:rFonts w:ascii="方正仿宋_GBK" w:eastAsia="方正仿宋_GBK"/>
          <w:sz w:val="32"/>
          <w:szCs w:val="32"/>
        </w:rPr>
        <w:t>100所优质学校》；</w:t>
      </w:r>
      <w:r>
        <w:rPr>
          <w:rFonts w:hint="eastAsia" w:ascii="方正仿宋_GBK" w:eastAsia="方正仿宋_GBK"/>
          <w:sz w:val="32"/>
          <w:szCs w:val="32"/>
        </w:rPr>
        <w:t>五是市农业农村委、市发改委、市财政支持学校立项建设了新的标准化师生食堂项目，市级投入</w:t>
      </w:r>
      <w:r>
        <w:rPr>
          <w:rFonts w:ascii="方正仿宋_GBK" w:eastAsia="方正仿宋_GBK"/>
          <w:sz w:val="32"/>
          <w:szCs w:val="32"/>
        </w:rPr>
        <w:t>3000余万元</w:t>
      </w:r>
      <w:r>
        <w:rPr>
          <w:rFonts w:hint="eastAsia" w:ascii="方正仿宋_GBK" w:eastAsia="方正仿宋_GBK"/>
          <w:sz w:val="32"/>
          <w:szCs w:val="32"/>
        </w:rPr>
        <w:t>，</w:t>
      </w:r>
      <w:r>
        <w:rPr>
          <w:rFonts w:ascii="方正仿宋_GBK" w:eastAsia="方正仿宋_GBK"/>
          <w:sz w:val="32"/>
          <w:szCs w:val="32"/>
        </w:rPr>
        <w:t>目前已经完成主体施工，正转入室内装修装饰阶段；</w:t>
      </w:r>
      <w:r>
        <w:rPr>
          <w:rFonts w:hint="eastAsia" w:ascii="方正仿宋_GBK" w:eastAsia="方正仿宋_GBK"/>
          <w:sz w:val="32"/>
          <w:szCs w:val="32"/>
        </w:rPr>
        <w:t>六是高新区、市教委支持学校开展“渝云合作”招生工作，支持学校开展“工学交替、工学结合”教学改革提升办学质量；七是争取地方党委政府支持协调公安、市场监管等部门开展校园周边环境综合整治工作，查纠非法向未成年学生销售香烟等违禁物品，净化了校园环境，提升教育教学效果。</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教师编制争取及落实情况方面，学校编制</w:t>
      </w:r>
      <w:r>
        <w:rPr>
          <w:rFonts w:ascii="方正仿宋_GBK" w:eastAsia="方正仿宋_GBK"/>
          <w:sz w:val="32"/>
          <w:szCs w:val="32"/>
        </w:rPr>
        <w:t>197人，通过参与重庆市事业单位公招、转业军人安置和调动，现有在职18</w:t>
      </w:r>
      <w:r>
        <w:rPr>
          <w:rFonts w:hint="eastAsia" w:ascii="方正仿宋_GBK" w:eastAsia="方正仿宋_GBK"/>
          <w:sz w:val="32"/>
          <w:szCs w:val="32"/>
        </w:rPr>
        <w:t>6</w:t>
      </w:r>
      <w:r>
        <w:rPr>
          <w:rFonts w:ascii="方正仿宋_GBK" w:eastAsia="方正仿宋_GBK"/>
          <w:sz w:val="32"/>
          <w:szCs w:val="32"/>
        </w:rPr>
        <w:t>人</w:t>
      </w:r>
      <w:r>
        <w:rPr>
          <w:rFonts w:hint="eastAsia" w:ascii="方正仿宋_GBK" w:eastAsia="方正仿宋_GBK"/>
          <w:sz w:val="32"/>
          <w:szCs w:val="32"/>
        </w:rPr>
        <w:t>，</w:t>
      </w:r>
      <w:r>
        <w:rPr>
          <w:rFonts w:ascii="方正仿宋_GBK" w:eastAsia="方正仿宋_GBK"/>
          <w:sz w:val="32"/>
          <w:szCs w:val="32"/>
        </w:rPr>
        <w:t>将余编用于人才引进和遴选等。</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获得财政专项项目及实施情况方面，2</w:t>
      </w:r>
      <w:r>
        <w:rPr>
          <w:rFonts w:ascii="方正仿宋_GBK" w:eastAsia="方正仿宋_GBK"/>
          <w:sz w:val="32"/>
          <w:szCs w:val="32"/>
        </w:rPr>
        <w:t>019</w:t>
      </w:r>
      <w:r>
        <w:rPr>
          <w:rFonts w:hint="eastAsia" w:ascii="方正仿宋_GBK" w:eastAsia="方正仿宋_GBK"/>
          <w:sz w:val="32"/>
          <w:szCs w:val="32"/>
        </w:rPr>
        <w:t>年1月至12月，学校项目收入1</w:t>
      </w:r>
      <w:r>
        <w:rPr>
          <w:rFonts w:ascii="方正仿宋_GBK" w:eastAsia="方正仿宋_GBK"/>
          <w:sz w:val="32"/>
          <w:szCs w:val="32"/>
        </w:rPr>
        <w:t>298</w:t>
      </w:r>
      <w:r>
        <w:rPr>
          <w:rFonts w:hint="eastAsia" w:ascii="方正仿宋_GBK" w:eastAsia="方正仿宋_GBK"/>
          <w:sz w:val="32"/>
          <w:szCs w:val="32"/>
        </w:rPr>
        <w:t>万元，其中教育教学能力提升和教学条件提升9</w:t>
      </w:r>
      <w:r>
        <w:rPr>
          <w:rFonts w:ascii="方正仿宋_GBK" w:eastAsia="方正仿宋_GBK"/>
          <w:sz w:val="32"/>
          <w:szCs w:val="32"/>
        </w:rPr>
        <w:t>80</w:t>
      </w:r>
      <w:r>
        <w:rPr>
          <w:rFonts w:hint="eastAsia" w:ascii="方正仿宋_GBK" w:eastAsia="方正仿宋_GBK"/>
          <w:sz w:val="32"/>
          <w:szCs w:val="32"/>
        </w:rPr>
        <w:t>万元，主要用于学校实验实训设备购置和维护、校园维修维护、线路改造和档案室建设等；食堂建设项目1</w:t>
      </w:r>
      <w:r>
        <w:rPr>
          <w:rFonts w:ascii="方正仿宋_GBK" w:eastAsia="方正仿宋_GBK"/>
          <w:sz w:val="32"/>
          <w:szCs w:val="32"/>
        </w:rPr>
        <w:t>98</w:t>
      </w:r>
      <w:r>
        <w:rPr>
          <w:rFonts w:hint="eastAsia" w:ascii="方正仿宋_GBK" w:eastAsia="方正仿宋_GBK"/>
          <w:sz w:val="32"/>
          <w:szCs w:val="32"/>
        </w:rPr>
        <w:t>万元，用于学校食堂基建项目；草食牲畜体系1</w:t>
      </w:r>
      <w:r>
        <w:rPr>
          <w:rFonts w:ascii="方正仿宋_GBK" w:eastAsia="方正仿宋_GBK"/>
          <w:sz w:val="32"/>
          <w:szCs w:val="32"/>
        </w:rPr>
        <w:t>20</w:t>
      </w:r>
      <w:r>
        <w:rPr>
          <w:rFonts w:hint="eastAsia" w:ascii="方正仿宋_GBK" w:eastAsia="方正仿宋_GBK"/>
          <w:sz w:val="32"/>
          <w:szCs w:val="32"/>
        </w:rPr>
        <w:t>万元，主要用于科技转化与推广。2</w:t>
      </w:r>
      <w:r>
        <w:rPr>
          <w:rFonts w:ascii="方正仿宋_GBK" w:eastAsia="方正仿宋_GBK"/>
          <w:sz w:val="32"/>
          <w:szCs w:val="32"/>
        </w:rPr>
        <w:t>020</w:t>
      </w:r>
      <w:r>
        <w:rPr>
          <w:rFonts w:hint="eastAsia" w:ascii="方正仿宋_GBK" w:eastAsia="方正仿宋_GBK"/>
          <w:sz w:val="32"/>
          <w:szCs w:val="32"/>
        </w:rPr>
        <w:t>年1月至8月，学校项目收入</w:t>
      </w:r>
      <w:r>
        <w:rPr>
          <w:rFonts w:ascii="方正仿宋_GBK" w:eastAsia="方正仿宋_GBK"/>
          <w:sz w:val="32"/>
          <w:szCs w:val="32"/>
        </w:rPr>
        <w:t>2488</w:t>
      </w:r>
      <w:r>
        <w:rPr>
          <w:rFonts w:hint="eastAsia" w:ascii="方正仿宋_GBK" w:eastAsia="方正仿宋_GBK"/>
          <w:sz w:val="32"/>
          <w:szCs w:val="32"/>
        </w:rPr>
        <w:t>万元，其中教育教学能力提升1</w:t>
      </w:r>
      <w:r>
        <w:rPr>
          <w:rFonts w:ascii="方正仿宋_GBK" w:eastAsia="方正仿宋_GBK"/>
          <w:sz w:val="32"/>
          <w:szCs w:val="32"/>
        </w:rPr>
        <w:t>868</w:t>
      </w:r>
      <w:r>
        <w:rPr>
          <w:rFonts w:hint="eastAsia" w:ascii="方正仿宋_GBK" w:eastAsia="方正仿宋_GBK"/>
          <w:sz w:val="32"/>
          <w:szCs w:val="32"/>
        </w:rPr>
        <w:t>万元，主要用于实验实训设备购置和维护、校园维修维护和聘用教师费用等；食堂建设项目1</w:t>
      </w:r>
      <w:r>
        <w:rPr>
          <w:rFonts w:ascii="方正仿宋_GBK" w:eastAsia="方正仿宋_GBK"/>
          <w:sz w:val="32"/>
          <w:szCs w:val="32"/>
        </w:rPr>
        <w:t>002</w:t>
      </w:r>
      <w:r>
        <w:rPr>
          <w:rFonts w:hint="eastAsia" w:ascii="方正仿宋_GBK" w:eastAsia="方正仿宋_GBK"/>
          <w:sz w:val="32"/>
          <w:szCs w:val="32"/>
        </w:rPr>
        <w:t>万元，用于学校食堂基建项目；中央资金培训项目2</w:t>
      </w:r>
      <w:r>
        <w:rPr>
          <w:rFonts w:ascii="方正仿宋_GBK" w:eastAsia="方正仿宋_GBK"/>
          <w:sz w:val="32"/>
          <w:szCs w:val="32"/>
        </w:rPr>
        <w:t>0</w:t>
      </w:r>
      <w:r>
        <w:rPr>
          <w:rFonts w:hint="eastAsia" w:ascii="方正仿宋_GBK" w:eastAsia="方正仿宋_GBK"/>
          <w:sz w:val="32"/>
          <w:szCs w:val="32"/>
        </w:rPr>
        <w:t>万元，用于农业产业发展培训；改善办学条件3</w:t>
      </w:r>
      <w:r>
        <w:rPr>
          <w:rFonts w:ascii="方正仿宋_GBK" w:eastAsia="方正仿宋_GBK"/>
          <w:sz w:val="32"/>
          <w:szCs w:val="32"/>
        </w:rPr>
        <w:t>26</w:t>
      </w:r>
      <w:r>
        <w:rPr>
          <w:rFonts w:hint="eastAsia" w:ascii="方正仿宋_GBK" w:eastAsia="方正仿宋_GBK"/>
          <w:sz w:val="32"/>
          <w:szCs w:val="32"/>
        </w:rPr>
        <w:t>万元，主要用于实验实训设备购置和维护、校园维修维护等；1</w:t>
      </w:r>
      <w:r>
        <w:rPr>
          <w:rFonts w:ascii="方正仿宋_GBK" w:eastAsia="方正仿宋_GBK"/>
          <w:sz w:val="32"/>
          <w:szCs w:val="32"/>
        </w:rPr>
        <w:t>+X</w:t>
      </w:r>
      <w:r>
        <w:rPr>
          <w:rFonts w:hint="eastAsia" w:ascii="方正仿宋_GBK" w:eastAsia="方正仿宋_GBK"/>
          <w:sz w:val="32"/>
          <w:szCs w:val="32"/>
        </w:rPr>
        <w:t>证书1</w:t>
      </w:r>
      <w:r>
        <w:rPr>
          <w:rFonts w:ascii="方正仿宋_GBK" w:eastAsia="方正仿宋_GBK"/>
          <w:sz w:val="32"/>
          <w:szCs w:val="32"/>
        </w:rPr>
        <w:t>0</w:t>
      </w:r>
      <w:r>
        <w:rPr>
          <w:rFonts w:hint="eastAsia" w:ascii="方正仿宋_GBK" w:eastAsia="方正仿宋_GBK"/>
          <w:sz w:val="32"/>
          <w:szCs w:val="32"/>
        </w:rPr>
        <w:t>万元，用于专业建设支出。</w:t>
      </w:r>
    </w:p>
    <w:p>
      <w:pPr>
        <w:pStyle w:val="2"/>
        <w:spacing w:before="0" w:after="0" w:line="600" w:lineRule="exact"/>
        <w:ind w:firstLine="643" w:firstLineChars="200"/>
        <w:rPr>
          <w:rFonts w:ascii="方正黑体_GBK" w:eastAsia="方正黑体_GBK"/>
          <w:sz w:val="32"/>
          <w:szCs w:val="32"/>
        </w:rPr>
      </w:pPr>
      <w:bookmarkStart w:id="40" w:name="_Toc14130"/>
      <w:r>
        <w:rPr>
          <w:rFonts w:hint="eastAsia" w:ascii="方正黑体_GBK" w:eastAsia="方正黑体_GBK"/>
          <w:sz w:val="32"/>
          <w:szCs w:val="32"/>
        </w:rPr>
        <w:t>七、</w:t>
      </w:r>
      <w:r>
        <w:rPr>
          <w:rFonts w:ascii="方正黑体_GBK" w:eastAsia="方正黑体_GBK"/>
          <w:sz w:val="32"/>
          <w:szCs w:val="32"/>
        </w:rPr>
        <w:t>特色创新</w:t>
      </w:r>
      <w:bookmarkEnd w:id="40"/>
    </w:p>
    <w:p>
      <w:pPr>
        <w:pStyle w:val="3"/>
        <w:spacing w:before="0" w:beforeAutospacing="0" w:after="0" w:afterAutospacing="0" w:line="600" w:lineRule="exact"/>
        <w:ind w:firstLine="640" w:firstLineChars="200"/>
      </w:pPr>
      <w:bookmarkStart w:id="41" w:name="_Toc2661"/>
      <w:r>
        <w:rPr>
          <w:rFonts w:hint="eastAsia" w:ascii="方正楷体_GBK" w:hAnsi="方正楷体_GBK" w:eastAsia="方正楷体_GBK" w:cs="方正楷体_GBK"/>
          <w:b w:val="0"/>
          <w:sz w:val="32"/>
          <w:szCs w:val="32"/>
        </w:rPr>
        <w:t>（一）案例一：基于VR背景下《宠物外科手术》课程教学</w:t>
      </w:r>
      <w:bookmarkEnd w:id="41"/>
    </w:p>
    <w:p>
      <w:pPr>
        <w:pStyle w:val="4"/>
        <w:spacing w:before="0" w:beforeAutospacing="0" w:after="0" w:afterAutospacing="0" w:line="600" w:lineRule="exact"/>
        <w:ind w:firstLine="643" w:firstLineChars="200"/>
        <w:rPr>
          <w:rFonts w:ascii="方正仿宋_GBK" w:eastAsia="方正仿宋_GBK"/>
          <w:b w:val="0"/>
          <w:sz w:val="32"/>
          <w:szCs w:val="32"/>
        </w:rPr>
      </w:pPr>
      <w:r>
        <w:rPr>
          <w:rFonts w:hint="eastAsia" w:ascii="方正仿宋_GBK" w:eastAsia="方正仿宋_GBK"/>
          <w:sz w:val="32"/>
          <w:szCs w:val="32"/>
        </w:rPr>
        <w:t>1.实施背景</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随着近年来，市场产业结构的调整和经济体制的变化，市场和社会对人才的需求提出了更高的要求，培养符合社会要求、企业需要的技能型人才的呼声越来越高。怎样才能让学生在学校课堂就能真正了解企业工作实施的全过程，获得职业技能，符合企业用人标准呢？</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当前职业学校实训教学方面大多采用设备教学、以教促学、填鸭式的传统教学方式。以动物外科手术为例，教师一般首先通过</w:t>
      </w:r>
      <w:r>
        <w:rPr>
          <w:rFonts w:ascii="方正仿宋_GBK" w:eastAsia="方正仿宋_GBK"/>
          <w:sz w:val="32"/>
          <w:szCs w:val="32"/>
        </w:rPr>
        <w:t>PPT演示手术操作步骤，然后通过视频进行教学，但由于外科手术复杂多样、动物教学病例少、安全隐患多、教学成本高、演示教学效果不佳等问题，严重影响实训教学的教学效果并且安全性也不能得到很好的保障。 </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而我们所提出的虚拟现实技术不仅仅解决了以上的问题还为学生营造出了一种快乐教学、自主学习的良好学习环境，将传统的填鸭式教学方式转变为学生在虚拟空间中主动的与环境接触从而获取新知识和新技能的一种新型学习方式。将体验虚拟现实（</w:t>
      </w:r>
      <w:r>
        <w:rPr>
          <w:rFonts w:ascii="方正仿宋_GBK" w:eastAsia="方正仿宋_GBK"/>
          <w:sz w:val="32"/>
          <w:szCs w:val="32"/>
        </w:rPr>
        <w:t>VR）技术用于高校实训教学既可以增强学生在实训教学中乐趣又改变了以往传统的教学方式，实现了理论教学和实训教学的统一，突破了当前高校实训教学的困境。通过VR，在中职课堂虚拟任务实施环境，教师利用VR软件平台灵活设计课程内容，学生则通过VR硬件设备身临其境般体验工作任务实施的全过程，并亲自手动操</w:t>
      </w:r>
      <w:r>
        <w:rPr>
          <w:rFonts w:hint="eastAsia" w:ascii="方正仿宋_GBK" w:eastAsia="方正仿宋_GBK"/>
          <w:sz w:val="32"/>
          <w:szCs w:val="32"/>
        </w:rPr>
        <w:t>作完成，从中获得工作实战经验。显然，在各专业的技能型课程中开展基于</w:t>
      </w:r>
      <w:r>
        <w:rPr>
          <w:rFonts w:ascii="方正仿宋_GBK" w:eastAsia="方正仿宋_GBK"/>
          <w:sz w:val="32"/>
          <w:szCs w:val="32"/>
        </w:rPr>
        <w:t>VR背景下体验式教学模式符合现代中职教育的特点，在高效培养学生职业技能的同时既节约了教学成本和空间，又降低了教学风险。将VR引入职业技能型课程教学，有助于推进中职专业课程的教学实施，解决学生在课堂教学中“纸上谈兵”的困惑，更好地完成中职教育的培养目标。</w:t>
      </w:r>
    </w:p>
    <w:p>
      <w:pPr>
        <w:pStyle w:val="4"/>
        <w:spacing w:before="0" w:beforeAutospacing="0" w:after="0" w:afterAutospacing="0" w:line="600" w:lineRule="exact"/>
        <w:ind w:firstLine="643" w:firstLineChars="200"/>
        <w:rPr>
          <w:rFonts w:ascii="方正仿宋_GBK" w:eastAsia="方正仿宋_GBK"/>
          <w:sz w:val="32"/>
          <w:szCs w:val="32"/>
        </w:rPr>
      </w:pPr>
      <w:r>
        <w:rPr>
          <w:rFonts w:hint="eastAsia" w:ascii="方正仿宋_GBK" w:eastAsia="方正仿宋_GBK"/>
          <w:sz w:val="32"/>
          <w:szCs w:val="32"/>
        </w:rPr>
        <w:t>2.工作目标</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1</w:t>
      </w:r>
      <w:r>
        <w:rPr>
          <w:rFonts w:hint="eastAsia" w:ascii="方正仿宋_GBK" w:eastAsia="方正仿宋_GBK"/>
          <w:sz w:val="32"/>
          <w:szCs w:val="32"/>
        </w:rPr>
        <w:t>）</w:t>
      </w:r>
      <w:r>
        <w:rPr>
          <w:rFonts w:ascii="方正仿宋_GBK" w:eastAsia="方正仿宋_GBK"/>
          <w:sz w:val="32"/>
          <w:szCs w:val="32"/>
        </w:rPr>
        <w:t>《宠物外产科》的教学现状和亟待解决的问题，制定基于VR背景下该课程的“逆向教学设计”、“3D互动教学系统”和“体验效果评价体系”；</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2</w:t>
      </w:r>
      <w:r>
        <w:rPr>
          <w:rFonts w:hint="eastAsia" w:ascii="方正仿宋_GBK" w:eastAsia="方正仿宋_GBK"/>
          <w:sz w:val="32"/>
          <w:szCs w:val="32"/>
        </w:rPr>
        <w:t>）</w:t>
      </w:r>
      <w:r>
        <w:rPr>
          <w:rFonts w:ascii="方正仿宋_GBK" w:eastAsia="方正仿宋_GBK"/>
          <w:sz w:val="32"/>
          <w:szCs w:val="32"/>
        </w:rPr>
        <w:t>VR背景下《宠物外产科》的体验式教学模式实践研究</w:t>
      </w:r>
      <w:r>
        <w:rPr>
          <w:rFonts w:hint="eastAsia" w:ascii="方正仿宋_GBK" w:eastAsia="方正仿宋_GBK"/>
          <w:sz w:val="32"/>
          <w:szCs w:val="32"/>
        </w:rPr>
        <w:t>。</w:t>
      </w:r>
    </w:p>
    <w:p>
      <w:pPr>
        <w:pStyle w:val="4"/>
        <w:spacing w:before="0" w:beforeAutospacing="0" w:after="0" w:afterAutospacing="0" w:line="600" w:lineRule="exact"/>
        <w:ind w:firstLine="643" w:firstLineChars="200"/>
        <w:rPr>
          <w:rFonts w:ascii="方正仿宋_GBK" w:eastAsia="方正仿宋_GBK"/>
          <w:b w:val="0"/>
          <w:sz w:val="32"/>
          <w:szCs w:val="32"/>
        </w:rPr>
      </w:pPr>
      <w:r>
        <w:rPr>
          <w:rFonts w:hint="eastAsia" w:ascii="方正仿宋_GBK" w:eastAsia="方正仿宋_GBK"/>
          <w:sz w:val="32"/>
          <w:szCs w:val="32"/>
        </w:rPr>
        <w:t>3.工作过程</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通过</w:t>
      </w:r>
      <w:r>
        <w:rPr>
          <w:rFonts w:ascii="方正仿宋_GBK" w:eastAsia="方正仿宋_GBK"/>
          <w:sz w:val="32"/>
          <w:szCs w:val="32"/>
        </w:rPr>
        <w:t>VR将岗位工作环境和正在实施的工作任务模拟还原于中职教学课堂，教师通过PC端下发VR教学资源，在VR软件平台上适时更新任务内容、指导教学，学生则通过VR眼镜开展沉浸式学习。这样既有利于学生学到理论知识又有利于学生实践操作能力的训练、既安全又环保，并且还可以重复操作，直至掌握。让学生在VR课堂中有所做、有所学、有所感、有所得，全面提升学生的职业技能。</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结合企业岗位实际，利用</w:t>
      </w:r>
      <w:r>
        <w:rPr>
          <w:rFonts w:ascii="方正仿宋_GBK" w:eastAsia="方正仿宋_GBK"/>
          <w:sz w:val="32"/>
          <w:szCs w:val="32"/>
        </w:rPr>
        <w:t>VR，把宠物临床操作和宠物外科手术等技能搬到课堂教学中。进行“逆向教学设计”，并在模拟仿真机上建立“3D互动教学系统”，在授课教室配置“头戴式VR互动系统一体机+智能平板电脑”等硬件设备。学习者通过VR互动系统一体机便可轻松进入这个虚拟的工作情景，进行实际宠物外科手术的操作。通过虚拟环境的构建和应用，推进我校信息化教学建设。</w:t>
      </w:r>
    </w:p>
    <w:p>
      <w:pPr>
        <w:pStyle w:val="4"/>
        <w:spacing w:before="0" w:beforeAutospacing="0" w:after="0" w:afterAutospacing="0" w:line="600" w:lineRule="exact"/>
        <w:ind w:firstLine="643" w:firstLineChars="200"/>
        <w:rPr>
          <w:rFonts w:ascii="方正仿宋_GBK" w:eastAsia="方正仿宋_GBK"/>
          <w:b w:val="0"/>
          <w:sz w:val="32"/>
          <w:szCs w:val="32"/>
        </w:rPr>
      </w:pPr>
      <w:r>
        <w:rPr>
          <w:rFonts w:hint="eastAsia" w:ascii="方正仿宋_GBK" w:eastAsia="方正仿宋_GBK"/>
          <w:sz w:val="32"/>
          <w:szCs w:val="32"/>
        </w:rPr>
        <w:t>4.条件保障</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专业教师团队几年来从事宠物临床教学工作，了解目前产业发展状况和企业岗位需求，收集了系列产业发展数据资料和人才需求数据，结合专业能力和知识，为</w:t>
      </w:r>
      <w:r>
        <w:rPr>
          <w:rFonts w:ascii="方正仿宋_GBK" w:eastAsia="方正仿宋_GBK"/>
          <w:sz w:val="32"/>
          <w:szCs w:val="32"/>
        </w:rPr>
        <w:t>VR科技企业专业开发提供参考依据。</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教师成员多数是从中职畜牧兽医专业的教育教学一线上来的管理者，他们在教育教学过程中已经积累了大量的经验和掌握了相关的资料，而且已经有多项研究成果。</w:t>
      </w:r>
      <w:r>
        <w:rPr>
          <w:rFonts w:ascii="方正仿宋_GBK" w:eastAsia="方正仿宋_GBK"/>
          <w:sz w:val="32"/>
          <w:szCs w:val="32"/>
        </w:rPr>
        <w:t>2019年9月，开始接触VR行业，并与相关企业探讨，为软件开发企业提供技术支持，于2020年6月完成首批VR设备的采购和实践应用。</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专业教师团队有畜牧兽医学科类高级讲师、讲师、高级兽医师、执业兽医师等，团队具有较强研究实力，并具有一定的创新能力。并认真组织开展工作，做好调研、分析，力求完成各项任务，学校给予相应配套资金作为完成的重要保障。</w:t>
      </w:r>
    </w:p>
    <w:p>
      <w:pPr>
        <w:pStyle w:val="4"/>
        <w:spacing w:before="0" w:beforeAutospacing="0" w:after="0" w:afterAutospacing="0" w:line="600" w:lineRule="exact"/>
        <w:ind w:firstLine="643" w:firstLineChars="200"/>
        <w:rPr>
          <w:rFonts w:ascii="方正仿宋_GBK" w:eastAsia="方正仿宋_GBK"/>
          <w:b w:val="0"/>
          <w:sz w:val="32"/>
          <w:szCs w:val="32"/>
        </w:rPr>
      </w:pPr>
      <w:r>
        <w:rPr>
          <w:rFonts w:hint="eastAsia" w:ascii="方正仿宋_GBK" w:eastAsia="方正仿宋_GBK"/>
          <w:sz w:val="32"/>
          <w:szCs w:val="32"/>
        </w:rPr>
        <w:t>5.</w:t>
      </w:r>
      <w:r>
        <w:rPr>
          <w:rFonts w:ascii="方正仿宋_GBK" w:eastAsia="方正仿宋_GBK"/>
          <w:sz w:val="32"/>
          <w:szCs w:val="32"/>
        </w:rPr>
        <w:t>成果成效</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VR</w:t>
      </w:r>
      <w:r>
        <w:rPr>
          <w:rFonts w:hint="eastAsia" w:ascii="方正仿宋_GBK" w:eastAsia="方正仿宋_GBK"/>
          <w:sz w:val="32"/>
          <w:szCs w:val="32"/>
        </w:rPr>
        <w:t>”</w:t>
      </w:r>
      <w:r>
        <w:rPr>
          <w:rFonts w:ascii="方正仿宋_GBK" w:eastAsia="方正仿宋_GBK"/>
          <w:sz w:val="32"/>
          <w:szCs w:val="32"/>
        </w:rPr>
        <w:t>技术已成为国内外教育教学研究领域中的一个热点，新鲜的事物总是要有人去开发尝试，所以，我们畜牧兽医专业已经优先领略了科技前沿，并参与其中。同时，教师将VR灵活地运用于实践教学中，通过VR模拟企业真实的工作场景和任务实施步骤。VR在中职职教学领域中的应用将给传统教学模式带来不小的冲击，教师在新技术背景下的课堂教学中仅仅只是引导者而不是主导者，将会有效地促进教师自身能力和教学能力的提高。</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w:t>
      </w:r>
      <w:r>
        <w:rPr>
          <w:rFonts w:ascii="方正仿宋_GBK" w:eastAsia="方正仿宋_GBK"/>
          <w:sz w:val="32"/>
          <w:szCs w:val="32"/>
        </w:rPr>
        <w:t>VR</w:t>
      </w:r>
      <w:r>
        <w:rPr>
          <w:rFonts w:hint="eastAsia" w:ascii="方正仿宋_GBK" w:eastAsia="方正仿宋_GBK"/>
          <w:sz w:val="32"/>
          <w:szCs w:val="32"/>
        </w:rPr>
        <w:t>”</w:t>
      </w:r>
      <w:r>
        <w:rPr>
          <w:rFonts w:ascii="方正仿宋_GBK" w:eastAsia="方正仿宋_GBK"/>
          <w:sz w:val="32"/>
          <w:szCs w:val="32"/>
        </w:rPr>
        <w:t>技术在教学领域的应用，转变了中职传统的课堂教学模式，以信息化手段重构课堂，丰富中职教育现有的教学模式。学生在VR模拟课堂中学习、思考、创新，身临其境般体验真实工作环境和工作模式，引导学生自主学习，激发学生学习兴趣，提高学生的团队意识，获得企业所需技能。从而解决所学和所需严重脱轨现象，解决企业与学校需求矛盾，为企业培养所需人才搭建桥梁。也促进专业教师教学理念的更新，提高课堂教学效率，保证课堂教学质量的高效。同时提高中职教师信息化教学水平，为推进中职教育教学改革提供参考价值。</w:t>
      </w:r>
    </w:p>
    <w:p>
      <w:pPr>
        <w:pStyle w:val="4"/>
        <w:spacing w:before="0" w:beforeAutospacing="0" w:after="0" w:afterAutospacing="0" w:line="600" w:lineRule="exact"/>
        <w:ind w:firstLine="643" w:firstLineChars="200"/>
        <w:rPr>
          <w:rFonts w:ascii="方正仿宋_GBK" w:eastAsia="方正仿宋_GBK"/>
          <w:b w:val="0"/>
          <w:sz w:val="32"/>
          <w:szCs w:val="32"/>
        </w:rPr>
      </w:pPr>
      <w:r>
        <w:rPr>
          <w:rFonts w:hint="eastAsia" w:ascii="方正仿宋_GBK" w:eastAsia="方正仿宋_GBK"/>
          <w:sz w:val="32"/>
          <w:szCs w:val="32"/>
        </w:rPr>
        <w:t>6.体会与思考</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（1）</w:t>
      </w:r>
      <w:r>
        <w:rPr>
          <w:rFonts w:ascii="方正仿宋_GBK" w:eastAsia="方正仿宋_GBK"/>
          <w:sz w:val="32"/>
          <w:szCs w:val="32"/>
        </w:rPr>
        <w:t>顺应时代发展的需要</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中国社会已在形态上进入信息化时代，给各行各业带来了改革和发展的新思路。多元化的教学模式和新技术的引进使得中职课堂教学不再单一化，新技术带动下的教学模式势必会带给学生更丰富教学资源、更真实的实战体验和更全面的技术能力的培养。</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w:t>
      </w:r>
      <w:r>
        <w:rPr>
          <w:rFonts w:ascii="方正仿宋_GBK" w:eastAsia="方正仿宋_GBK"/>
          <w:sz w:val="32"/>
          <w:szCs w:val="32"/>
        </w:rPr>
        <w:t>职业技能培养的需要</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VR模拟课堂要求设计具体的任务方案，并将专业理论知识融入其中，综合运用虚拟现实、分布式交互仿真，构建一个开放的三维虚拟仿真场景，最大限度地为学生在计算机系统上建立一套与真实作业环境一致的课堂环境。通过人机交互式的培训模式，改善教学环境、优化教学过程、增强教学效果，让学生能充分体验“做中学，学中练，练中想，想中感，感中得”，培养学生职业技能。</w:t>
      </w:r>
    </w:p>
    <w:p>
      <w:pPr>
        <w:pStyle w:val="3"/>
        <w:spacing w:before="0" w:beforeAutospacing="0" w:after="0" w:afterAutospacing="0" w:line="600" w:lineRule="exact"/>
        <w:ind w:firstLine="640" w:firstLineChars="200"/>
        <w:rPr>
          <w:rFonts w:ascii="方正楷体_GBK" w:eastAsia="方正楷体_GBK"/>
          <w:b w:val="0"/>
          <w:sz w:val="32"/>
          <w:szCs w:val="32"/>
        </w:rPr>
      </w:pPr>
      <w:bookmarkStart w:id="42" w:name="_Toc3019"/>
      <w:r>
        <w:rPr>
          <w:rFonts w:hint="eastAsia" w:ascii="方正楷体_GBK" w:hAnsi="方正楷体_GBK" w:eastAsia="方正楷体_GBK" w:cs="方正楷体_GBK"/>
          <w:b w:val="0"/>
          <w:sz w:val="32"/>
          <w:szCs w:val="32"/>
        </w:rPr>
        <w:t>（二）案例二：中职学生心理健康测评</w:t>
      </w:r>
      <w:bookmarkEnd w:id="42"/>
    </w:p>
    <w:p>
      <w:pPr>
        <w:pStyle w:val="4"/>
        <w:spacing w:before="0" w:beforeAutospacing="0" w:after="0" w:afterAutospacing="0" w:line="600" w:lineRule="exact"/>
        <w:ind w:firstLine="643" w:firstLineChars="200"/>
        <w:rPr>
          <w:rFonts w:ascii="方正仿宋_GBK" w:eastAsia="方正仿宋_GBK"/>
          <w:b w:val="0"/>
          <w:sz w:val="32"/>
          <w:szCs w:val="32"/>
        </w:rPr>
      </w:pPr>
      <w:r>
        <w:rPr>
          <w:rFonts w:hint="eastAsia" w:ascii="方正仿宋_GBK" w:eastAsia="方正仿宋_GBK"/>
          <w:sz w:val="32"/>
          <w:szCs w:val="32"/>
        </w:rPr>
        <w:t>1.实施背景</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中职学生正处于身心发展关键时期，是学生从不成熟到成熟的过渡阶段。这一时期，学生受到成长环境、社会环境缺失，家庭结构失衡等客观因素的影响，以及自身内在冲突、认知观念、生活经历和学习压力等主观因素的影响，学生心理健康状况不容乐观</w:t>
      </w:r>
      <w:r>
        <w:rPr>
          <w:rFonts w:ascii="方正仿宋_GBK" w:eastAsia="方正仿宋_GBK"/>
          <w:sz w:val="32"/>
          <w:szCs w:val="32"/>
        </w:rPr>
        <w:t>。</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中职学生较多来自问题家庭。亲子关系、家庭教育的缺失容易导致学生心理抑郁、性格孤僻。学生容易产生各种心理矛盾或冲突，若这些矛盾与冲突未得到妥善的教育与解决，则容易造成学生自卑、厌学、叛逆、焦虑、极端个性等问题，这将极大地影响中等职业教育高素质技能人才的培养。</w:t>
      </w:r>
    </w:p>
    <w:p>
      <w:pPr>
        <w:pStyle w:val="4"/>
        <w:spacing w:before="0" w:beforeAutospacing="0" w:after="0" w:afterAutospacing="0" w:line="600" w:lineRule="exact"/>
        <w:ind w:firstLine="643" w:firstLineChars="200"/>
        <w:rPr>
          <w:rFonts w:ascii="方正仿宋_GBK" w:eastAsia="方正仿宋_GBK"/>
          <w:b w:val="0"/>
          <w:sz w:val="32"/>
          <w:szCs w:val="32"/>
        </w:rPr>
      </w:pPr>
      <w:r>
        <w:rPr>
          <w:rFonts w:hint="eastAsia" w:ascii="方正仿宋_GBK" w:eastAsia="方正仿宋_GBK"/>
          <w:sz w:val="32"/>
          <w:szCs w:val="32"/>
        </w:rPr>
        <w:t>2.工作目标</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本次测评旨在了解中职学生的心理健康状况，分析造成学生心理健康状况的原因。</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心理测评是心理健康教育的重要环节，对学生进行心理健康普查可以筛选存在心理问题的学生，提早进行疏导和干预；也可以建立学生心理档案，全面地掌握学生心理发展状况，为学校心理健康教育的开展提供依据。我校这些年来，通过开展学生心理测评工作，有针对性地加强了学生心理健康教育，对促进学生成才产生了良好的实效。</w:t>
      </w:r>
    </w:p>
    <w:p>
      <w:pPr>
        <w:pStyle w:val="4"/>
        <w:spacing w:before="0" w:beforeAutospacing="0" w:after="0" w:afterAutospacing="0" w:line="600" w:lineRule="exact"/>
        <w:ind w:firstLine="643" w:firstLineChars="200"/>
        <w:rPr>
          <w:rFonts w:ascii="方正仿宋_GBK" w:eastAsia="方正仿宋_GBK"/>
          <w:b w:val="0"/>
          <w:sz w:val="32"/>
          <w:szCs w:val="32"/>
        </w:rPr>
      </w:pPr>
      <w:r>
        <w:rPr>
          <w:rFonts w:hint="eastAsia" w:ascii="方正仿宋_GBK" w:eastAsia="方正仿宋_GBK"/>
          <w:sz w:val="32"/>
          <w:szCs w:val="32"/>
        </w:rPr>
        <w:t>3.工作过程</w:t>
      </w:r>
    </w:p>
    <w:p>
      <w:pPr>
        <w:spacing w:line="600" w:lineRule="exact"/>
        <w:ind w:firstLine="640" w:firstLineChars="200"/>
        <w:rPr>
          <w:rFonts w:ascii="方正仿宋_GBK" w:eastAsia="方正仿宋_GBK"/>
          <w:sz w:val="32"/>
          <w:szCs w:val="32"/>
        </w:rPr>
      </w:pPr>
      <w:r>
        <w:rPr>
          <w:rFonts w:ascii="方正仿宋_GBK" w:eastAsia="方正仿宋_GBK"/>
          <w:sz w:val="32"/>
          <w:szCs w:val="32"/>
        </w:rPr>
        <w:t>2020年9月，从学校各系中抽取部分同学参与，《中小学生心理普查问卷》共3542人参与，男生2108人，女生1434人；《自杀倾向量表》共504人参与，男生257人，女生247人。</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《中小学生心理普查问卷》其目的在于评估学生具有的潜在风险，筛选出高危学生。问卷从生活经历、人格特质、生活事件、社会支持和抑郁五个方面测评学生的潜在风险情况。</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对普查问卷筛选的高危学生，分发《自杀倾向量表》，该表用于评估高危学生的自杀风险情况，测查学生是否存在自杀的想法以及自杀准备，其重测信度为</w:t>
      </w:r>
      <w:r>
        <w:rPr>
          <w:rFonts w:ascii="方正仿宋_GBK" w:eastAsia="方正仿宋_GBK"/>
          <w:sz w:val="32"/>
          <w:szCs w:val="32"/>
        </w:rPr>
        <w:t>0.801，半分信度为0.814，α系数为0.852。</w:t>
      </w:r>
    </w:p>
    <w:p>
      <w:pPr>
        <w:pStyle w:val="4"/>
        <w:spacing w:before="0" w:beforeAutospacing="0" w:after="0" w:afterAutospacing="0" w:line="600" w:lineRule="exact"/>
        <w:ind w:firstLine="643" w:firstLineChars="200"/>
        <w:rPr>
          <w:rFonts w:ascii="方正仿宋_GBK" w:eastAsia="方正仿宋_GBK"/>
          <w:b w:val="0"/>
          <w:sz w:val="32"/>
          <w:szCs w:val="32"/>
        </w:rPr>
      </w:pPr>
      <w:r>
        <w:rPr>
          <w:rFonts w:hint="eastAsia" w:ascii="方正仿宋_GBK" w:eastAsia="方正仿宋_GBK"/>
          <w:sz w:val="32"/>
          <w:szCs w:val="32"/>
        </w:rPr>
        <w:t>4.条件保障</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学校采购了北京心海《中职版学生心理健康测评》软件一套。本次测评的工具采用了心海心理危机干预系统中的《中小学生心理普查问卷》和《自杀倾向量表》。</w:t>
      </w:r>
    </w:p>
    <w:p>
      <w:pPr>
        <w:pStyle w:val="4"/>
        <w:spacing w:before="0" w:beforeAutospacing="0" w:after="0" w:afterAutospacing="0" w:line="600" w:lineRule="exact"/>
        <w:ind w:firstLine="643" w:firstLineChars="200"/>
        <w:rPr>
          <w:rFonts w:ascii="方正仿宋_GBK" w:eastAsia="方正仿宋_GBK"/>
          <w:b w:val="0"/>
          <w:sz w:val="32"/>
          <w:szCs w:val="32"/>
        </w:rPr>
      </w:pPr>
      <w:r>
        <w:rPr>
          <w:rFonts w:hint="eastAsia" w:ascii="方正仿宋_GBK" w:eastAsia="方正仿宋_GBK"/>
          <w:sz w:val="32"/>
          <w:szCs w:val="32"/>
        </w:rPr>
        <w:t>5.成果成效</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通过测评分析，了解到大部分学生心理健康状况较好，仅有</w:t>
      </w:r>
      <w:r>
        <w:rPr>
          <w:rFonts w:ascii="方正仿宋_GBK" w:eastAsia="方正仿宋_GBK"/>
          <w:sz w:val="32"/>
          <w:szCs w:val="32"/>
        </w:rPr>
        <w:t>17.29%的学生存在高潜在风险。学生的家庭情况、童年经历、情绪稳定性好于全国水平，但社会支持低于全国水平，学生遇到问题时能获得的支持很少。探讨影响学生心理健康的因素发现，抑郁、人格特质、社会支持是影响学生心理健康水平的主要因素。因此，大部分学生的心理健康工作应该从解决抑郁情绪，培养学生情绪稳定性，提高学生人际交往能力和社会支持入手但是，部分高潜在风险学生的心理健康状况不容乐观，特别是部分学生情绪上存在绝望感，认知上有对自杀行为的认同，行为上进行了一些自杀</w:t>
      </w:r>
      <w:r>
        <w:rPr>
          <w:rFonts w:hint="eastAsia" w:ascii="方正仿宋_GBK" w:eastAsia="方正仿宋_GBK"/>
          <w:sz w:val="32"/>
          <w:szCs w:val="32"/>
        </w:rPr>
        <w:t>的准备，需要学校必须重点关注这部分特殊人群，对他们进行及时地危机干预和心理咨询。</w:t>
      </w:r>
    </w:p>
    <w:p>
      <w:pPr>
        <w:pStyle w:val="4"/>
        <w:spacing w:before="0" w:beforeAutospacing="0" w:after="0" w:afterAutospacing="0" w:line="600" w:lineRule="exact"/>
        <w:ind w:firstLine="643" w:firstLineChars="200"/>
        <w:rPr>
          <w:rFonts w:ascii="方正仿宋_GBK" w:eastAsia="方正仿宋_GBK"/>
          <w:b w:val="0"/>
          <w:sz w:val="32"/>
          <w:szCs w:val="32"/>
        </w:rPr>
      </w:pPr>
      <w:r>
        <w:rPr>
          <w:rFonts w:hint="eastAsia" w:ascii="方正仿宋_GBK" w:eastAsia="方正仿宋_GBK"/>
          <w:sz w:val="32"/>
          <w:szCs w:val="32"/>
        </w:rPr>
        <w:t>6.体会与思考</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通过对我校</w:t>
      </w:r>
      <w:r>
        <w:rPr>
          <w:rFonts w:ascii="方正仿宋_GBK" w:eastAsia="方正仿宋_GBK"/>
          <w:sz w:val="32"/>
          <w:szCs w:val="32"/>
        </w:rPr>
        <w:t>3542名学生的心理测评，发现大部分学生心理健康状况较好，仅有17.29%的学生存在高潜在风险，但高潜在风险学生的心理健康状况不容乐观。</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针对学生的心理健康现状，我校开展普适性的心理健康教育和针对性的心理健康咨询和辅导工作，通过鉴别访谈、个体心理咨询、开展主题讲座、建设心理咨询与发展中心等措施，对学生的心理问题进行了有效地干预，为学生提供学习心理健康知识的环境。</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心理健康教育是一项长期而系统的工程，加强学校心理健康教育，需要进一步整合学校、家庭、社会等多方面的教育资源，开展更有针对性和实效性的工作。学校可通过营造良好的心理健康教育环境，强化心理健康团队建设，加强家校沟通协作，全方位地关注学生的心理健康，切实保障中职学生的心理健康，实现人才培养的最佳效果。</w:t>
      </w:r>
    </w:p>
    <w:p>
      <w:pPr>
        <w:pStyle w:val="2"/>
        <w:spacing w:before="0" w:after="0" w:line="600" w:lineRule="exact"/>
        <w:ind w:firstLine="643" w:firstLineChars="200"/>
        <w:rPr>
          <w:rFonts w:ascii="方正黑体_GBK" w:eastAsia="方正黑体_GBK"/>
          <w:sz w:val="32"/>
          <w:szCs w:val="32"/>
        </w:rPr>
      </w:pPr>
      <w:bookmarkStart w:id="43" w:name="_Toc4428"/>
      <w:r>
        <w:rPr>
          <w:rFonts w:hint="eastAsia" w:ascii="方正黑体_GBK" w:eastAsia="方正黑体_GBK"/>
          <w:sz w:val="32"/>
          <w:szCs w:val="32"/>
        </w:rPr>
        <w:t>八、</w:t>
      </w:r>
      <w:r>
        <w:rPr>
          <w:rFonts w:ascii="方正黑体_GBK" w:eastAsia="方正黑体_GBK"/>
          <w:sz w:val="32"/>
          <w:szCs w:val="32"/>
        </w:rPr>
        <w:t>主要问题和改进措施</w:t>
      </w:r>
      <w:bookmarkEnd w:id="43"/>
    </w:p>
    <w:p>
      <w:pPr>
        <w:pStyle w:val="3"/>
        <w:spacing w:before="0" w:beforeAutospacing="0" w:after="0" w:afterAutospacing="0" w:line="600" w:lineRule="exact"/>
        <w:ind w:firstLine="640" w:firstLineChars="200"/>
        <w:rPr>
          <w:rFonts w:ascii="方正楷体_GBK" w:eastAsia="方正楷体_GBK"/>
          <w:b w:val="0"/>
          <w:bCs w:val="0"/>
          <w:sz w:val="32"/>
          <w:szCs w:val="32"/>
        </w:rPr>
      </w:pPr>
      <w:bookmarkStart w:id="44" w:name="_Toc13214"/>
      <w:r>
        <w:rPr>
          <w:rFonts w:hint="eastAsia" w:ascii="方正楷体_GBK" w:hAnsi="方正楷体_GBK" w:eastAsia="方正楷体_GBK" w:cs="方正楷体_GBK"/>
          <w:b w:val="0"/>
          <w:sz w:val="32"/>
          <w:szCs w:val="32"/>
        </w:rPr>
        <w:t>（一）主要问题</w:t>
      </w:r>
      <w:bookmarkEnd w:id="44"/>
    </w:p>
    <w:p>
      <w:pPr>
        <w:pStyle w:val="4"/>
        <w:spacing w:before="0" w:beforeAutospacing="0" w:after="0" w:afterAutospacing="0" w:line="600" w:lineRule="exact"/>
        <w:ind w:firstLine="643" w:firstLineChars="200"/>
        <w:rPr>
          <w:rFonts w:ascii="方正仿宋_GBK" w:eastAsia="方正仿宋_GBK"/>
          <w:sz w:val="32"/>
          <w:szCs w:val="32"/>
        </w:rPr>
      </w:pPr>
      <w:r>
        <w:rPr>
          <w:rFonts w:hint="eastAsia" w:ascii="方正仿宋_GBK" w:eastAsia="方正仿宋_GBK"/>
          <w:sz w:val="32"/>
          <w:szCs w:val="32"/>
        </w:rPr>
        <w:t>1.生师比矛盾突出</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连年狠抓内涵发展，同时处于国家大力发展职业教育的良好时机，我校招生形势好转，入学人数大幅增加，在大力服务经济社会发展的情况下，尽管教师招录和对外聘任双管齐下，生师比矛盾依旧突出，专任教师周授课基本量达20节（实际授课量根据授课需求会更高），培训、教研等开展困难，不利于教学质量提高。</w:t>
      </w:r>
    </w:p>
    <w:p>
      <w:pPr>
        <w:pStyle w:val="4"/>
        <w:spacing w:before="0" w:beforeAutospacing="0" w:after="0" w:afterAutospacing="0" w:line="600" w:lineRule="exact"/>
        <w:ind w:firstLine="643" w:firstLineChars="200"/>
        <w:rPr>
          <w:rFonts w:ascii="方正仿宋_GBK" w:eastAsia="方正仿宋_GBK"/>
          <w:sz w:val="32"/>
          <w:szCs w:val="32"/>
        </w:rPr>
      </w:pPr>
      <w:r>
        <w:rPr>
          <w:rFonts w:hint="eastAsia" w:ascii="方正仿宋_GBK" w:eastAsia="方正仿宋_GBK"/>
          <w:sz w:val="32"/>
          <w:szCs w:val="32"/>
        </w:rPr>
        <w:t>2.资金压力较大</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我校属公益二类办学，生均经费低，无创收渠道，总体年度资金收入有限；再者，我校仅有</w:t>
      </w:r>
      <w:r>
        <w:rPr>
          <w:rFonts w:ascii="方正仿宋_GBK" w:eastAsia="方正仿宋_GBK"/>
          <w:sz w:val="32"/>
          <w:szCs w:val="32"/>
        </w:rPr>
        <w:t>在</w:t>
      </w:r>
      <w:r>
        <w:rPr>
          <w:rFonts w:hint="eastAsia" w:ascii="方正仿宋_GBK" w:eastAsia="方正仿宋_GBK"/>
          <w:sz w:val="32"/>
          <w:szCs w:val="32"/>
        </w:rPr>
        <w:t>编员工</w:t>
      </w:r>
      <w:r>
        <w:rPr>
          <w:rFonts w:ascii="方正仿宋_GBK" w:eastAsia="方正仿宋_GBK"/>
          <w:sz w:val="32"/>
          <w:szCs w:val="32"/>
        </w:rPr>
        <w:t>18</w:t>
      </w:r>
      <w:r>
        <w:rPr>
          <w:rFonts w:hint="eastAsia" w:ascii="方正仿宋_GBK" w:eastAsia="方正仿宋_GBK"/>
          <w:sz w:val="32"/>
          <w:szCs w:val="32"/>
        </w:rPr>
        <w:t>6</w:t>
      </w:r>
      <w:r>
        <w:rPr>
          <w:rFonts w:ascii="方正仿宋_GBK" w:eastAsia="方正仿宋_GBK"/>
          <w:sz w:val="32"/>
          <w:szCs w:val="32"/>
        </w:rPr>
        <w:t>人</w:t>
      </w:r>
      <w:r>
        <w:rPr>
          <w:rFonts w:hint="eastAsia" w:ascii="方正仿宋_GBK" w:eastAsia="方正仿宋_GBK"/>
          <w:sz w:val="32"/>
          <w:szCs w:val="32"/>
        </w:rPr>
        <w:t>，需外聘大量教师开展教育教学，支出多，负担重。</w:t>
      </w:r>
    </w:p>
    <w:p>
      <w:pPr>
        <w:pStyle w:val="4"/>
        <w:spacing w:before="0" w:beforeAutospacing="0" w:after="0" w:afterAutospacing="0" w:line="600" w:lineRule="exact"/>
        <w:ind w:firstLine="643" w:firstLineChars="200"/>
        <w:rPr>
          <w:rFonts w:ascii="方正仿宋_GBK" w:eastAsia="方正仿宋_GBK"/>
          <w:sz w:val="32"/>
          <w:szCs w:val="32"/>
        </w:rPr>
      </w:pPr>
      <w:r>
        <w:rPr>
          <w:rFonts w:hint="eastAsia" w:ascii="方正仿宋_GBK" w:eastAsia="方正仿宋_GBK"/>
          <w:sz w:val="32"/>
          <w:szCs w:val="32"/>
        </w:rPr>
        <w:t>3.基础课师资紧张</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学校多年来坚持就业为导向，师资配备、课程安排以专业为重，新形势下国家将逐步建立“职教高考”制度，不断完善“文化素质+职业技能”的考试招生办法，文化基础课程重要性凸显，学校人才培养方案变化，基础课程专业教师储备不足，缺口大。</w:t>
      </w:r>
    </w:p>
    <w:p>
      <w:pPr>
        <w:pStyle w:val="3"/>
        <w:spacing w:before="0" w:beforeAutospacing="0" w:after="0" w:afterAutospacing="0" w:line="600" w:lineRule="exact"/>
        <w:ind w:firstLine="640" w:firstLineChars="200"/>
        <w:rPr>
          <w:rFonts w:ascii="方正楷体_GBK" w:eastAsia="方正楷体_GBK"/>
          <w:b w:val="0"/>
          <w:bCs w:val="0"/>
          <w:sz w:val="32"/>
          <w:szCs w:val="32"/>
        </w:rPr>
      </w:pPr>
      <w:bookmarkStart w:id="45" w:name="_Toc1108"/>
      <w:r>
        <w:rPr>
          <w:rFonts w:hint="eastAsia" w:ascii="方正楷体_GBK" w:hAnsi="方正楷体_GBK" w:eastAsia="方正楷体_GBK" w:cs="方正楷体_GBK"/>
          <w:b w:val="0"/>
          <w:sz w:val="32"/>
          <w:szCs w:val="32"/>
        </w:rPr>
        <w:t>（二）改进措施</w:t>
      </w:r>
      <w:bookmarkEnd w:id="45"/>
    </w:p>
    <w:p>
      <w:pPr>
        <w:pStyle w:val="4"/>
        <w:spacing w:before="0" w:beforeAutospacing="0" w:after="0" w:afterAutospacing="0" w:line="600" w:lineRule="exact"/>
        <w:ind w:firstLine="643" w:firstLineChars="200"/>
        <w:rPr>
          <w:rFonts w:ascii="方正仿宋_GBK" w:eastAsia="方正仿宋_GBK"/>
          <w:sz w:val="32"/>
          <w:szCs w:val="32"/>
        </w:rPr>
      </w:pPr>
      <w:r>
        <w:rPr>
          <w:rFonts w:hint="eastAsia" w:ascii="方正仿宋_GBK" w:eastAsia="方正仿宋_GBK"/>
          <w:sz w:val="32"/>
          <w:szCs w:val="32"/>
        </w:rPr>
        <w:t>1.缓解师生比矛盾</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2020年底根据学校师资、场地、设备等条件，制定2021年度的招生计划，合理调控招生人数，既有规模更有质量，努力培养高素质劳动者和技术技能人才。</w:t>
      </w:r>
    </w:p>
    <w:p>
      <w:pPr>
        <w:pStyle w:val="4"/>
        <w:spacing w:before="0" w:beforeAutospacing="0" w:after="0" w:afterAutospacing="0" w:line="600" w:lineRule="exact"/>
        <w:ind w:firstLine="643" w:firstLineChars="200"/>
        <w:rPr>
          <w:rFonts w:ascii="方正仿宋_GBK" w:eastAsia="方正仿宋_GBK"/>
          <w:sz w:val="32"/>
          <w:szCs w:val="32"/>
        </w:rPr>
      </w:pPr>
      <w:r>
        <w:rPr>
          <w:rFonts w:hint="eastAsia" w:ascii="方正仿宋_GBK" w:eastAsia="方正仿宋_GBK"/>
          <w:sz w:val="32"/>
          <w:szCs w:val="32"/>
        </w:rPr>
        <w:t>2.增加可支配资金</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积极向</w:t>
      </w:r>
      <w:r>
        <w:rPr>
          <w:rFonts w:hint="eastAsia" w:ascii="仿宋_GB2312" w:eastAsia="仿宋_GB2312"/>
          <w:kern w:val="0"/>
          <w:sz w:val="32"/>
          <w:szCs w:val="32"/>
        </w:rPr>
        <w:t>上级主管部门、尤其是向上级主管部门主管领导、分管领导汇报学校存在的困难和问题及需要上级领导协调支持的事项。</w:t>
      </w:r>
    </w:p>
    <w:p>
      <w:pPr>
        <w:pStyle w:val="4"/>
        <w:spacing w:before="0" w:beforeAutospacing="0" w:after="0" w:afterAutospacing="0" w:line="600" w:lineRule="exact"/>
        <w:ind w:firstLine="643" w:firstLineChars="200"/>
        <w:rPr>
          <w:rFonts w:ascii="方正仿宋_GBK" w:eastAsia="方正仿宋_GBK"/>
          <w:sz w:val="32"/>
          <w:szCs w:val="32"/>
        </w:rPr>
      </w:pPr>
      <w:r>
        <w:rPr>
          <w:rFonts w:hint="eastAsia" w:ascii="方正仿宋_GBK" w:eastAsia="方正仿宋_GBK"/>
          <w:sz w:val="32"/>
          <w:szCs w:val="32"/>
        </w:rPr>
        <w:t>3.储备基础课教师</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2021上半年通过招录遴选、转岗培训等途径，逐步增加基础课授课教师数量，对新招录的教师安排结对帮带，指导新转岗的教师拓展提升。</w:t>
      </w:r>
    </w:p>
    <w:p>
      <w:pPr>
        <w:pStyle w:val="2"/>
        <w:spacing w:before="0" w:after="0" w:line="600" w:lineRule="exact"/>
        <w:ind w:firstLine="643" w:firstLineChars="200"/>
        <w:rPr>
          <w:rFonts w:ascii="方正黑体_GBK" w:eastAsia="方正黑体_GBK"/>
          <w:sz w:val="32"/>
          <w:szCs w:val="32"/>
        </w:rPr>
      </w:pPr>
      <w:bookmarkStart w:id="46" w:name="_Toc15004"/>
      <w:r>
        <w:rPr>
          <w:rFonts w:hint="eastAsia" w:ascii="方正黑体_GBK" w:eastAsia="方正黑体_GBK"/>
          <w:sz w:val="32"/>
          <w:szCs w:val="32"/>
        </w:rPr>
        <w:t>九、</w:t>
      </w:r>
      <w:r>
        <w:rPr>
          <w:rFonts w:ascii="方正黑体_GBK" w:eastAsia="方正黑体_GBK"/>
          <w:sz w:val="32"/>
          <w:szCs w:val="32"/>
        </w:rPr>
        <w:t>其他</w:t>
      </w:r>
      <w:r>
        <w:rPr>
          <w:rFonts w:hint="eastAsia" w:ascii="方正黑体_GBK" w:eastAsia="方正黑体_GBK"/>
          <w:sz w:val="32"/>
          <w:szCs w:val="32"/>
        </w:rPr>
        <w:t>方面情况说明</w:t>
      </w:r>
      <w:bookmarkEnd w:id="46"/>
    </w:p>
    <w:bookmarkEnd w:id="1"/>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中共中央关于制定国民经济和社会发展第十四个五年规划和二〇三五年远景目标的建议》中提到，要围绕教育高质量发展，着力推进构建高质量教育体系。相关文件要求，要优化高中阶段教育结构，普职比大体相当，普通高中与职业高中招生规模约为</w:t>
      </w:r>
      <w:r>
        <w:rPr>
          <w:rFonts w:ascii="方正仿宋_GBK" w:eastAsia="方正仿宋_GBK"/>
          <w:sz w:val="32"/>
          <w:szCs w:val="32"/>
        </w:rPr>
        <w:t>5:5。</w:t>
      </w:r>
      <w:r>
        <w:rPr>
          <w:rFonts w:hint="eastAsia" w:ascii="方正仿宋_GBK" w:eastAsia="方正仿宋_GBK"/>
          <w:sz w:val="32"/>
          <w:szCs w:val="32"/>
        </w:rPr>
        <w:t>随着国家大力推进职业教育发展，中职升学通道打通，优质职业教育吸引力增强，我校2019年、2020年原</w:t>
      </w:r>
      <w:r>
        <w:rPr>
          <w:rFonts w:ascii="方正仿宋_GBK" w:eastAsia="方正仿宋_GBK"/>
          <w:sz w:val="32"/>
          <w:szCs w:val="32"/>
        </w:rPr>
        <w:t>招生计划</w:t>
      </w:r>
      <w:r>
        <w:rPr>
          <w:rFonts w:hint="eastAsia" w:ascii="方正仿宋_GBK" w:eastAsia="方正仿宋_GBK"/>
          <w:sz w:val="32"/>
          <w:szCs w:val="32"/>
        </w:rPr>
        <w:t>均为</w:t>
      </w:r>
      <w:r>
        <w:rPr>
          <w:rFonts w:ascii="方正仿宋_GBK" w:eastAsia="方正仿宋_GBK"/>
          <w:sz w:val="32"/>
          <w:szCs w:val="32"/>
        </w:rPr>
        <w:t>2500人</w:t>
      </w:r>
      <w:r>
        <w:rPr>
          <w:rFonts w:hint="eastAsia" w:ascii="方正仿宋_GBK" w:eastAsia="方正仿宋_GBK"/>
          <w:sz w:val="32"/>
          <w:szCs w:val="32"/>
        </w:rPr>
        <w:t>，因学生就读意愿强烈，经申报追加招生名额，最</w:t>
      </w:r>
      <w:r>
        <w:rPr>
          <w:rFonts w:ascii="方正仿宋_GBK" w:eastAsia="方正仿宋_GBK"/>
          <w:sz w:val="32"/>
          <w:szCs w:val="32"/>
        </w:rPr>
        <w:t>后实际注册学籍人数</w:t>
      </w:r>
      <w:r>
        <w:rPr>
          <w:rFonts w:hint="eastAsia" w:ascii="方正仿宋_GBK" w:eastAsia="方正仿宋_GBK"/>
          <w:sz w:val="32"/>
          <w:szCs w:val="32"/>
        </w:rPr>
        <w:t>分别达到3992人、</w:t>
      </w:r>
      <w:r>
        <w:rPr>
          <w:rFonts w:ascii="方正仿宋_GBK" w:eastAsia="方正仿宋_GBK"/>
          <w:sz w:val="32"/>
          <w:szCs w:val="32"/>
        </w:rPr>
        <w:t>3962人</w:t>
      </w:r>
      <w:r>
        <w:rPr>
          <w:rFonts w:hint="eastAsia" w:ascii="方正仿宋_GBK" w:eastAsia="方正仿宋_GBK"/>
          <w:sz w:val="32"/>
          <w:szCs w:val="32"/>
        </w:rPr>
        <w:t>。我校为百年老校，现有条件设施严重制约了学校贯彻落实新时代职业教育改革总体部署，亟待升级扩容，改善办学条件，以更好培养高素质技术技能人才。</w:t>
      </w:r>
    </w:p>
    <w:p>
      <w:pPr>
        <w:spacing w:line="600" w:lineRule="exact"/>
        <w:ind w:firstLine="640" w:firstLineChars="200"/>
        <w:rPr>
          <w:rFonts w:ascii="方正仿宋_GBK" w:eastAsia="方正仿宋_GBK"/>
          <w:sz w:val="32"/>
          <w:szCs w:val="32"/>
        </w:rPr>
      </w:pPr>
    </w:p>
    <w:p>
      <w:pPr>
        <w:spacing w:line="600" w:lineRule="exact"/>
        <w:ind w:firstLine="640" w:firstLineChars="200"/>
        <w:rPr>
          <w:rFonts w:ascii="方正仿宋_GBK" w:eastAsia="方正仿宋_GBK"/>
          <w:sz w:val="32"/>
          <w:szCs w:val="32"/>
        </w:rPr>
      </w:pP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 xml:space="preserve">                                重庆市农业学校</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 xml:space="preserve">                               2020年12月28日</w:t>
      </w:r>
    </w:p>
    <w:p>
      <w:pPr>
        <w:pStyle w:val="4"/>
        <w:adjustRightInd w:val="0"/>
        <w:snapToGrid w:val="0"/>
        <w:spacing w:before="0" w:beforeAutospacing="0" w:after="0" w:afterAutospacing="0" w:line="570" w:lineRule="exact"/>
        <w:jc w:val="center"/>
        <w:outlineLvl w:val="9"/>
        <w:rPr>
          <w:rFonts w:ascii="Times New Roman" w:hAnsi="Times New Roman" w:eastAsia="方正仿宋_GBK"/>
          <w:sz w:val="32"/>
          <w:szCs w:val="32"/>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heme="minorEastAsia" w:hAnsiTheme="minorEastAsia" w:eastAsiaTheme="minorEastAsia"/>
        <w:sz w:val="28"/>
        <w:szCs w:val="28"/>
      </w:rP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6471000"/>
      <w:docPartObj>
        <w:docPartGallery w:val="autotext"/>
      </w:docPartObj>
    </w:sdtPr>
    <w:sdtEndPr>
      <w:rPr>
        <w:rFonts w:asciiTheme="minorEastAsia" w:hAnsiTheme="minorEastAsia" w:eastAsiaTheme="minorEastAsia"/>
        <w:sz w:val="28"/>
        <w:szCs w:val="28"/>
      </w:rPr>
    </w:sdtEndPr>
    <w:sdtContent>
      <w:p>
        <w:pPr>
          <w:pStyle w:val="13"/>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10 -</w:t>
        </w:r>
        <w:r>
          <w:rPr>
            <w:rFonts w:asciiTheme="minorEastAsia" w:hAnsiTheme="minorEastAsia" w:eastAsiaTheme="minorEastAsia"/>
            <w:sz w:val="28"/>
            <w:szCs w:val="28"/>
          </w:rP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D82"/>
    <w:rsid w:val="000039CB"/>
    <w:rsid w:val="00005B86"/>
    <w:rsid w:val="0000673F"/>
    <w:rsid w:val="0000726A"/>
    <w:rsid w:val="0000750F"/>
    <w:rsid w:val="00010218"/>
    <w:rsid w:val="000107AA"/>
    <w:rsid w:val="0002667C"/>
    <w:rsid w:val="0002724E"/>
    <w:rsid w:val="00031555"/>
    <w:rsid w:val="000324CC"/>
    <w:rsid w:val="0003261F"/>
    <w:rsid w:val="0003557C"/>
    <w:rsid w:val="0004037A"/>
    <w:rsid w:val="00043B72"/>
    <w:rsid w:val="00045735"/>
    <w:rsid w:val="00045D04"/>
    <w:rsid w:val="000518DF"/>
    <w:rsid w:val="00056613"/>
    <w:rsid w:val="00056AFD"/>
    <w:rsid w:val="00061CC3"/>
    <w:rsid w:val="0007139F"/>
    <w:rsid w:val="00075285"/>
    <w:rsid w:val="00076C4E"/>
    <w:rsid w:val="00087861"/>
    <w:rsid w:val="00087BC4"/>
    <w:rsid w:val="000929F8"/>
    <w:rsid w:val="000A6FC2"/>
    <w:rsid w:val="000A77AA"/>
    <w:rsid w:val="000B1C37"/>
    <w:rsid w:val="000C5B83"/>
    <w:rsid w:val="000C627A"/>
    <w:rsid w:val="000D12FA"/>
    <w:rsid w:val="000D3956"/>
    <w:rsid w:val="000D46F4"/>
    <w:rsid w:val="000D58A4"/>
    <w:rsid w:val="000E058F"/>
    <w:rsid w:val="000E16AA"/>
    <w:rsid w:val="000E3739"/>
    <w:rsid w:val="00100DDA"/>
    <w:rsid w:val="00101141"/>
    <w:rsid w:val="001104BD"/>
    <w:rsid w:val="001125B0"/>
    <w:rsid w:val="0011577A"/>
    <w:rsid w:val="0011627E"/>
    <w:rsid w:val="00121EC5"/>
    <w:rsid w:val="00135A32"/>
    <w:rsid w:val="00136F8B"/>
    <w:rsid w:val="00147148"/>
    <w:rsid w:val="00153E2E"/>
    <w:rsid w:val="00155826"/>
    <w:rsid w:val="001611B8"/>
    <w:rsid w:val="00161B96"/>
    <w:rsid w:val="00162F8C"/>
    <w:rsid w:val="00163DBA"/>
    <w:rsid w:val="00164F24"/>
    <w:rsid w:val="001665CC"/>
    <w:rsid w:val="00166B90"/>
    <w:rsid w:val="0017327D"/>
    <w:rsid w:val="00181D64"/>
    <w:rsid w:val="0018521B"/>
    <w:rsid w:val="0018603B"/>
    <w:rsid w:val="0018774B"/>
    <w:rsid w:val="00191092"/>
    <w:rsid w:val="0019451B"/>
    <w:rsid w:val="001A3ACD"/>
    <w:rsid w:val="001A4E72"/>
    <w:rsid w:val="001B1A83"/>
    <w:rsid w:val="001B1CA1"/>
    <w:rsid w:val="001B5BE3"/>
    <w:rsid w:val="001D23A4"/>
    <w:rsid w:val="001D2F61"/>
    <w:rsid w:val="001D65BA"/>
    <w:rsid w:val="001E49A3"/>
    <w:rsid w:val="001F2908"/>
    <w:rsid w:val="00203143"/>
    <w:rsid w:val="002047B3"/>
    <w:rsid w:val="0020533F"/>
    <w:rsid w:val="002124FD"/>
    <w:rsid w:val="002126D0"/>
    <w:rsid w:val="00212ACE"/>
    <w:rsid w:val="002137DD"/>
    <w:rsid w:val="00221F48"/>
    <w:rsid w:val="00223EC1"/>
    <w:rsid w:val="00227DF9"/>
    <w:rsid w:val="002317C2"/>
    <w:rsid w:val="00231BD7"/>
    <w:rsid w:val="00235555"/>
    <w:rsid w:val="00244D81"/>
    <w:rsid w:val="00245F0D"/>
    <w:rsid w:val="00250D64"/>
    <w:rsid w:val="00251CDD"/>
    <w:rsid w:val="00255979"/>
    <w:rsid w:val="002566E2"/>
    <w:rsid w:val="00257D1C"/>
    <w:rsid w:val="00262EF5"/>
    <w:rsid w:val="002644F9"/>
    <w:rsid w:val="00264EA3"/>
    <w:rsid w:val="00265E04"/>
    <w:rsid w:val="002739A5"/>
    <w:rsid w:val="00276B64"/>
    <w:rsid w:val="00293A5E"/>
    <w:rsid w:val="002A5D11"/>
    <w:rsid w:val="002A7BEC"/>
    <w:rsid w:val="002C1F4F"/>
    <w:rsid w:val="002C2831"/>
    <w:rsid w:val="002D536A"/>
    <w:rsid w:val="002D641D"/>
    <w:rsid w:val="002D6457"/>
    <w:rsid w:val="002E5039"/>
    <w:rsid w:val="002E51AA"/>
    <w:rsid w:val="002F1A8B"/>
    <w:rsid w:val="002F2D1A"/>
    <w:rsid w:val="002F2F37"/>
    <w:rsid w:val="002F47EC"/>
    <w:rsid w:val="00301598"/>
    <w:rsid w:val="00310EF3"/>
    <w:rsid w:val="003138A2"/>
    <w:rsid w:val="00315B34"/>
    <w:rsid w:val="00315E5C"/>
    <w:rsid w:val="00315F72"/>
    <w:rsid w:val="003265F8"/>
    <w:rsid w:val="00326F1F"/>
    <w:rsid w:val="00336478"/>
    <w:rsid w:val="003468AE"/>
    <w:rsid w:val="003472D8"/>
    <w:rsid w:val="003531CC"/>
    <w:rsid w:val="003536FB"/>
    <w:rsid w:val="00355ABB"/>
    <w:rsid w:val="00360D4A"/>
    <w:rsid w:val="00360F61"/>
    <w:rsid w:val="00366EEF"/>
    <w:rsid w:val="003673EF"/>
    <w:rsid w:val="00367F67"/>
    <w:rsid w:val="003710AC"/>
    <w:rsid w:val="00381040"/>
    <w:rsid w:val="00384198"/>
    <w:rsid w:val="00387D58"/>
    <w:rsid w:val="0039076C"/>
    <w:rsid w:val="00391819"/>
    <w:rsid w:val="00395F95"/>
    <w:rsid w:val="00396D43"/>
    <w:rsid w:val="003A1E7A"/>
    <w:rsid w:val="003A4855"/>
    <w:rsid w:val="003A644E"/>
    <w:rsid w:val="003B4AEF"/>
    <w:rsid w:val="003C7BD4"/>
    <w:rsid w:val="003D4967"/>
    <w:rsid w:val="003D52FB"/>
    <w:rsid w:val="003D6C65"/>
    <w:rsid w:val="003E1355"/>
    <w:rsid w:val="003E4B99"/>
    <w:rsid w:val="003E56BD"/>
    <w:rsid w:val="003F2F48"/>
    <w:rsid w:val="003F2F54"/>
    <w:rsid w:val="00403E04"/>
    <w:rsid w:val="00413A10"/>
    <w:rsid w:val="004231C1"/>
    <w:rsid w:val="00426815"/>
    <w:rsid w:val="00427DBC"/>
    <w:rsid w:val="004316F1"/>
    <w:rsid w:val="00431964"/>
    <w:rsid w:val="00431B24"/>
    <w:rsid w:val="004329AF"/>
    <w:rsid w:val="00436430"/>
    <w:rsid w:val="0044291A"/>
    <w:rsid w:val="004447CC"/>
    <w:rsid w:val="00444A53"/>
    <w:rsid w:val="00446044"/>
    <w:rsid w:val="00452378"/>
    <w:rsid w:val="00457EFC"/>
    <w:rsid w:val="0046218E"/>
    <w:rsid w:val="004621E8"/>
    <w:rsid w:val="00463403"/>
    <w:rsid w:val="0047791C"/>
    <w:rsid w:val="00483284"/>
    <w:rsid w:val="00486E23"/>
    <w:rsid w:val="0048739C"/>
    <w:rsid w:val="00493FF2"/>
    <w:rsid w:val="0049453B"/>
    <w:rsid w:val="004967D6"/>
    <w:rsid w:val="004A322C"/>
    <w:rsid w:val="004A3912"/>
    <w:rsid w:val="004A6CD0"/>
    <w:rsid w:val="004B05E8"/>
    <w:rsid w:val="004C0334"/>
    <w:rsid w:val="004C2743"/>
    <w:rsid w:val="004C3D9F"/>
    <w:rsid w:val="004C4B1F"/>
    <w:rsid w:val="004C64FD"/>
    <w:rsid w:val="004D50C9"/>
    <w:rsid w:val="004E56E1"/>
    <w:rsid w:val="004E71B9"/>
    <w:rsid w:val="004F157C"/>
    <w:rsid w:val="004F310F"/>
    <w:rsid w:val="004F59AE"/>
    <w:rsid w:val="00501561"/>
    <w:rsid w:val="00501DA5"/>
    <w:rsid w:val="005026E3"/>
    <w:rsid w:val="00503FBD"/>
    <w:rsid w:val="00510D51"/>
    <w:rsid w:val="00511806"/>
    <w:rsid w:val="00511E74"/>
    <w:rsid w:val="005126D8"/>
    <w:rsid w:val="00526A84"/>
    <w:rsid w:val="005277BE"/>
    <w:rsid w:val="00536C75"/>
    <w:rsid w:val="00537692"/>
    <w:rsid w:val="00543ABE"/>
    <w:rsid w:val="00545138"/>
    <w:rsid w:val="00550F52"/>
    <w:rsid w:val="005522A3"/>
    <w:rsid w:val="00556F3C"/>
    <w:rsid w:val="005628EA"/>
    <w:rsid w:val="00571D1F"/>
    <w:rsid w:val="0057602C"/>
    <w:rsid w:val="0058160E"/>
    <w:rsid w:val="00583D10"/>
    <w:rsid w:val="00596420"/>
    <w:rsid w:val="005A50C0"/>
    <w:rsid w:val="005A6D4E"/>
    <w:rsid w:val="005B31D4"/>
    <w:rsid w:val="005B3900"/>
    <w:rsid w:val="005B3BE0"/>
    <w:rsid w:val="005B567A"/>
    <w:rsid w:val="005C2850"/>
    <w:rsid w:val="005D43DF"/>
    <w:rsid w:val="005D464E"/>
    <w:rsid w:val="005D5197"/>
    <w:rsid w:val="005E2448"/>
    <w:rsid w:val="005E3365"/>
    <w:rsid w:val="005E5969"/>
    <w:rsid w:val="005F2A8B"/>
    <w:rsid w:val="0060017C"/>
    <w:rsid w:val="0060314B"/>
    <w:rsid w:val="006075C3"/>
    <w:rsid w:val="00615A38"/>
    <w:rsid w:val="006247FD"/>
    <w:rsid w:val="00625DD2"/>
    <w:rsid w:val="0062615B"/>
    <w:rsid w:val="00630073"/>
    <w:rsid w:val="00643CDE"/>
    <w:rsid w:val="00647E00"/>
    <w:rsid w:val="00650685"/>
    <w:rsid w:val="006566FE"/>
    <w:rsid w:val="00663778"/>
    <w:rsid w:val="00665660"/>
    <w:rsid w:val="00676FF3"/>
    <w:rsid w:val="00680D5C"/>
    <w:rsid w:val="006870C9"/>
    <w:rsid w:val="006914C2"/>
    <w:rsid w:val="00692314"/>
    <w:rsid w:val="00693958"/>
    <w:rsid w:val="00697C17"/>
    <w:rsid w:val="006A1A97"/>
    <w:rsid w:val="006A2C6A"/>
    <w:rsid w:val="006A41B6"/>
    <w:rsid w:val="006A4B03"/>
    <w:rsid w:val="006A5AE4"/>
    <w:rsid w:val="006B07A9"/>
    <w:rsid w:val="006C6261"/>
    <w:rsid w:val="006D4AEC"/>
    <w:rsid w:val="006D72B2"/>
    <w:rsid w:val="006E05B5"/>
    <w:rsid w:val="006E0C7C"/>
    <w:rsid w:val="006E1F6A"/>
    <w:rsid w:val="006E20F7"/>
    <w:rsid w:val="006F3A79"/>
    <w:rsid w:val="006F6790"/>
    <w:rsid w:val="006F6B32"/>
    <w:rsid w:val="007218EA"/>
    <w:rsid w:val="007226C7"/>
    <w:rsid w:val="00727124"/>
    <w:rsid w:val="007272ED"/>
    <w:rsid w:val="0073192C"/>
    <w:rsid w:val="00733356"/>
    <w:rsid w:val="007339B8"/>
    <w:rsid w:val="00734897"/>
    <w:rsid w:val="00734E9F"/>
    <w:rsid w:val="0073610C"/>
    <w:rsid w:val="00736CCB"/>
    <w:rsid w:val="007463F1"/>
    <w:rsid w:val="00756DC7"/>
    <w:rsid w:val="0075775C"/>
    <w:rsid w:val="00757B1E"/>
    <w:rsid w:val="00757C80"/>
    <w:rsid w:val="00763744"/>
    <w:rsid w:val="00767ED3"/>
    <w:rsid w:val="00786021"/>
    <w:rsid w:val="00791290"/>
    <w:rsid w:val="007934E4"/>
    <w:rsid w:val="007A068F"/>
    <w:rsid w:val="007B2087"/>
    <w:rsid w:val="007B459C"/>
    <w:rsid w:val="007C00DD"/>
    <w:rsid w:val="007C39D2"/>
    <w:rsid w:val="007C3D61"/>
    <w:rsid w:val="007C488C"/>
    <w:rsid w:val="007C70E3"/>
    <w:rsid w:val="007D2BBB"/>
    <w:rsid w:val="007D2C7E"/>
    <w:rsid w:val="007D6D82"/>
    <w:rsid w:val="007E0695"/>
    <w:rsid w:val="007E21BC"/>
    <w:rsid w:val="007E59DE"/>
    <w:rsid w:val="007F17FA"/>
    <w:rsid w:val="007F1A17"/>
    <w:rsid w:val="00800350"/>
    <w:rsid w:val="00800355"/>
    <w:rsid w:val="0080065F"/>
    <w:rsid w:val="00801AC7"/>
    <w:rsid w:val="00815AA8"/>
    <w:rsid w:val="00817398"/>
    <w:rsid w:val="00822626"/>
    <w:rsid w:val="00825482"/>
    <w:rsid w:val="00825637"/>
    <w:rsid w:val="00832C9F"/>
    <w:rsid w:val="008332C1"/>
    <w:rsid w:val="00841E6C"/>
    <w:rsid w:val="008447AB"/>
    <w:rsid w:val="00845C56"/>
    <w:rsid w:val="00847DF2"/>
    <w:rsid w:val="008562FF"/>
    <w:rsid w:val="0085765E"/>
    <w:rsid w:val="0086577F"/>
    <w:rsid w:val="008662AB"/>
    <w:rsid w:val="00872CCA"/>
    <w:rsid w:val="008763ED"/>
    <w:rsid w:val="008837C1"/>
    <w:rsid w:val="00890660"/>
    <w:rsid w:val="0089224A"/>
    <w:rsid w:val="00897D01"/>
    <w:rsid w:val="008A5C71"/>
    <w:rsid w:val="008B18F1"/>
    <w:rsid w:val="008B4C57"/>
    <w:rsid w:val="008B6DBB"/>
    <w:rsid w:val="008C1776"/>
    <w:rsid w:val="008C364A"/>
    <w:rsid w:val="008C4B9A"/>
    <w:rsid w:val="008C758A"/>
    <w:rsid w:val="008D5916"/>
    <w:rsid w:val="008D631E"/>
    <w:rsid w:val="008D63BF"/>
    <w:rsid w:val="008E0110"/>
    <w:rsid w:val="008E08D1"/>
    <w:rsid w:val="008F5807"/>
    <w:rsid w:val="008F657E"/>
    <w:rsid w:val="008F6A2D"/>
    <w:rsid w:val="008F6E46"/>
    <w:rsid w:val="00900DD9"/>
    <w:rsid w:val="00920356"/>
    <w:rsid w:val="00930C4A"/>
    <w:rsid w:val="00931B31"/>
    <w:rsid w:val="00931C45"/>
    <w:rsid w:val="0093492E"/>
    <w:rsid w:val="00934AE8"/>
    <w:rsid w:val="00936F0E"/>
    <w:rsid w:val="00937D0D"/>
    <w:rsid w:val="0094312B"/>
    <w:rsid w:val="00943633"/>
    <w:rsid w:val="0095199D"/>
    <w:rsid w:val="0095469E"/>
    <w:rsid w:val="009555AE"/>
    <w:rsid w:val="00956F01"/>
    <w:rsid w:val="009632DE"/>
    <w:rsid w:val="00970766"/>
    <w:rsid w:val="00975431"/>
    <w:rsid w:val="0097728B"/>
    <w:rsid w:val="00983DA0"/>
    <w:rsid w:val="00984F9A"/>
    <w:rsid w:val="00987851"/>
    <w:rsid w:val="00992682"/>
    <w:rsid w:val="00995990"/>
    <w:rsid w:val="009967F8"/>
    <w:rsid w:val="00996829"/>
    <w:rsid w:val="009A34E3"/>
    <w:rsid w:val="009B16B1"/>
    <w:rsid w:val="009B2266"/>
    <w:rsid w:val="009B2BB8"/>
    <w:rsid w:val="009B3746"/>
    <w:rsid w:val="009B68A3"/>
    <w:rsid w:val="009B6C5D"/>
    <w:rsid w:val="009B7411"/>
    <w:rsid w:val="009C2B52"/>
    <w:rsid w:val="009C5C74"/>
    <w:rsid w:val="009D464C"/>
    <w:rsid w:val="009D4789"/>
    <w:rsid w:val="009D5745"/>
    <w:rsid w:val="009E6DAE"/>
    <w:rsid w:val="009E6FFD"/>
    <w:rsid w:val="009F6EC0"/>
    <w:rsid w:val="00A026E8"/>
    <w:rsid w:val="00A02ECB"/>
    <w:rsid w:val="00A10156"/>
    <w:rsid w:val="00A10CEF"/>
    <w:rsid w:val="00A12041"/>
    <w:rsid w:val="00A1250C"/>
    <w:rsid w:val="00A146B7"/>
    <w:rsid w:val="00A20053"/>
    <w:rsid w:val="00A32A0E"/>
    <w:rsid w:val="00A33E9A"/>
    <w:rsid w:val="00A41B94"/>
    <w:rsid w:val="00A43194"/>
    <w:rsid w:val="00A45509"/>
    <w:rsid w:val="00A46A60"/>
    <w:rsid w:val="00A51A81"/>
    <w:rsid w:val="00A51ADC"/>
    <w:rsid w:val="00A5257F"/>
    <w:rsid w:val="00A545B6"/>
    <w:rsid w:val="00A578D6"/>
    <w:rsid w:val="00A62C63"/>
    <w:rsid w:val="00A669DE"/>
    <w:rsid w:val="00A71F06"/>
    <w:rsid w:val="00A7275C"/>
    <w:rsid w:val="00A734DA"/>
    <w:rsid w:val="00A74AA2"/>
    <w:rsid w:val="00A759BA"/>
    <w:rsid w:val="00A86174"/>
    <w:rsid w:val="00A96D0C"/>
    <w:rsid w:val="00A977FA"/>
    <w:rsid w:val="00AA0139"/>
    <w:rsid w:val="00AA2331"/>
    <w:rsid w:val="00AA6378"/>
    <w:rsid w:val="00AB06D5"/>
    <w:rsid w:val="00AB4F10"/>
    <w:rsid w:val="00AB738B"/>
    <w:rsid w:val="00AC1268"/>
    <w:rsid w:val="00AC5409"/>
    <w:rsid w:val="00AC60B5"/>
    <w:rsid w:val="00AD0707"/>
    <w:rsid w:val="00AD0F74"/>
    <w:rsid w:val="00AD11C9"/>
    <w:rsid w:val="00AD6C88"/>
    <w:rsid w:val="00AE2F0C"/>
    <w:rsid w:val="00AE6942"/>
    <w:rsid w:val="00AE7A06"/>
    <w:rsid w:val="00AF1C59"/>
    <w:rsid w:val="00AF3639"/>
    <w:rsid w:val="00AF3F8C"/>
    <w:rsid w:val="00B01E6E"/>
    <w:rsid w:val="00B02E70"/>
    <w:rsid w:val="00B07532"/>
    <w:rsid w:val="00B10CE0"/>
    <w:rsid w:val="00B11730"/>
    <w:rsid w:val="00B11C77"/>
    <w:rsid w:val="00B13D09"/>
    <w:rsid w:val="00B16D42"/>
    <w:rsid w:val="00B17DC7"/>
    <w:rsid w:val="00B24BCA"/>
    <w:rsid w:val="00B27488"/>
    <w:rsid w:val="00B32DA8"/>
    <w:rsid w:val="00B36A63"/>
    <w:rsid w:val="00B40D36"/>
    <w:rsid w:val="00B45A43"/>
    <w:rsid w:val="00B46E11"/>
    <w:rsid w:val="00B507BD"/>
    <w:rsid w:val="00B726DA"/>
    <w:rsid w:val="00B730D9"/>
    <w:rsid w:val="00B75098"/>
    <w:rsid w:val="00B77103"/>
    <w:rsid w:val="00B772DB"/>
    <w:rsid w:val="00B77E71"/>
    <w:rsid w:val="00B912F4"/>
    <w:rsid w:val="00B91CC8"/>
    <w:rsid w:val="00B968DF"/>
    <w:rsid w:val="00BA37BC"/>
    <w:rsid w:val="00BA3B52"/>
    <w:rsid w:val="00BA4C11"/>
    <w:rsid w:val="00BA5870"/>
    <w:rsid w:val="00BA5D94"/>
    <w:rsid w:val="00BB2BF2"/>
    <w:rsid w:val="00BB3374"/>
    <w:rsid w:val="00BB4213"/>
    <w:rsid w:val="00BB46DB"/>
    <w:rsid w:val="00BB4783"/>
    <w:rsid w:val="00BB79D0"/>
    <w:rsid w:val="00BD0BDA"/>
    <w:rsid w:val="00BD35A7"/>
    <w:rsid w:val="00BD37B1"/>
    <w:rsid w:val="00BD6C8F"/>
    <w:rsid w:val="00BE2EC0"/>
    <w:rsid w:val="00BE377F"/>
    <w:rsid w:val="00BE3D37"/>
    <w:rsid w:val="00BE5ED7"/>
    <w:rsid w:val="00BE7DD1"/>
    <w:rsid w:val="00BF149C"/>
    <w:rsid w:val="00C03A6B"/>
    <w:rsid w:val="00C04429"/>
    <w:rsid w:val="00C14DA7"/>
    <w:rsid w:val="00C15887"/>
    <w:rsid w:val="00C15C59"/>
    <w:rsid w:val="00C32E46"/>
    <w:rsid w:val="00C370D5"/>
    <w:rsid w:val="00C3733B"/>
    <w:rsid w:val="00C43928"/>
    <w:rsid w:val="00C43A50"/>
    <w:rsid w:val="00C44980"/>
    <w:rsid w:val="00C55777"/>
    <w:rsid w:val="00C6469E"/>
    <w:rsid w:val="00C679D5"/>
    <w:rsid w:val="00C7135B"/>
    <w:rsid w:val="00C72350"/>
    <w:rsid w:val="00C74C2A"/>
    <w:rsid w:val="00C768A1"/>
    <w:rsid w:val="00C76B65"/>
    <w:rsid w:val="00C823D3"/>
    <w:rsid w:val="00C82C40"/>
    <w:rsid w:val="00C94F81"/>
    <w:rsid w:val="00CA0DE2"/>
    <w:rsid w:val="00CA21B3"/>
    <w:rsid w:val="00CA3C7C"/>
    <w:rsid w:val="00CA3EAA"/>
    <w:rsid w:val="00CA5220"/>
    <w:rsid w:val="00CB55F2"/>
    <w:rsid w:val="00CC0C9D"/>
    <w:rsid w:val="00CC1603"/>
    <w:rsid w:val="00CC1BA1"/>
    <w:rsid w:val="00CC1F32"/>
    <w:rsid w:val="00CC408C"/>
    <w:rsid w:val="00CC4BDC"/>
    <w:rsid w:val="00CC611C"/>
    <w:rsid w:val="00CC73B7"/>
    <w:rsid w:val="00CC73F1"/>
    <w:rsid w:val="00CC7904"/>
    <w:rsid w:val="00CE3519"/>
    <w:rsid w:val="00CE3685"/>
    <w:rsid w:val="00CF09BF"/>
    <w:rsid w:val="00CF3BE9"/>
    <w:rsid w:val="00CF7B79"/>
    <w:rsid w:val="00CF7D0A"/>
    <w:rsid w:val="00D013B2"/>
    <w:rsid w:val="00D01C17"/>
    <w:rsid w:val="00D139CC"/>
    <w:rsid w:val="00D1521E"/>
    <w:rsid w:val="00D1667D"/>
    <w:rsid w:val="00D16EA2"/>
    <w:rsid w:val="00D20A59"/>
    <w:rsid w:val="00D24C9F"/>
    <w:rsid w:val="00D27D2E"/>
    <w:rsid w:val="00D30292"/>
    <w:rsid w:val="00D318AE"/>
    <w:rsid w:val="00D33FE2"/>
    <w:rsid w:val="00D34A92"/>
    <w:rsid w:val="00D420DB"/>
    <w:rsid w:val="00D458E7"/>
    <w:rsid w:val="00D46E55"/>
    <w:rsid w:val="00D5172F"/>
    <w:rsid w:val="00D51E75"/>
    <w:rsid w:val="00D60B23"/>
    <w:rsid w:val="00D704AD"/>
    <w:rsid w:val="00D709E5"/>
    <w:rsid w:val="00D80500"/>
    <w:rsid w:val="00D81798"/>
    <w:rsid w:val="00D81D3E"/>
    <w:rsid w:val="00DA0D74"/>
    <w:rsid w:val="00DB1DC6"/>
    <w:rsid w:val="00DC0904"/>
    <w:rsid w:val="00DC4DEA"/>
    <w:rsid w:val="00DD0C1E"/>
    <w:rsid w:val="00DD53CF"/>
    <w:rsid w:val="00DD565F"/>
    <w:rsid w:val="00DD672C"/>
    <w:rsid w:val="00DD6D06"/>
    <w:rsid w:val="00DE0A25"/>
    <w:rsid w:val="00DE68F9"/>
    <w:rsid w:val="00DE6C57"/>
    <w:rsid w:val="00DF2C25"/>
    <w:rsid w:val="00DF36F8"/>
    <w:rsid w:val="00DF5609"/>
    <w:rsid w:val="00DF5864"/>
    <w:rsid w:val="00E02348"/>
    <w:rsid w:val="00E344DB"/>
    <w:rsid w:val="00E35814"/>
    <w:rsid w:val="00E36D78"/>
    <w:rsid w:val="00E41DEF"/>
    <w:rsid w:val="00E42D7D"/>
    <w:rsid w:val="00E4302B"/>
    <w:rsid w:val="00E434D2"/>
    <w:rsid w:val="00E444E8"/>
    <w:rsid w:val="00E50410"/>
    <w:rsid w:val="00E50E59"/>
    <w:rsid w:val="00E54500"/>
    <w:rsid w:val="00E55891"/>
    <w:rsid w:val="00E61F00"/>
    <w:rsid w:val="00E640D3"/>
    <w:rsid w:val="00E647C3"/>
    <w:rsid w:val="00E67748"/>
    <w:rsid w:val="00E726CD"/>
    <w:rsid w:val="00E73A40"/>
    <w:rsid w:val="00E73EA9"/>
    <w:rsid w:val="00E75C33"/>
    <w:rsid w:val="00E80155"/>
    <w:rsid w:val="00E9165F"/>
    <w:rsid w:val="00E924B3"/>
    <w:rsid w:val="00E92761"/>
    <w:rsid w:val="00E94ADB"/>
    <w:rsid w:val="00EA3D96"/>
    <w:rsid w:val="00EA6A2D"/>
    <w:rsid w:val="00EB21E3"/>
    <w:rsid w:val="00EB3401"/>
    <w:rsid w:val="00EB4AF7"/>
    <w:rsid w:val="00EB5614"/>
    <w:rsid w:val="00EB6536"/>
    <w:rsid w:val="00EB6C9C"/>
    <w:rsid w:val="00EC3886"/>
    <w:rsid w:val="00EC3895"/>
    <w:rsid w:val="00EC3F7F"/>
    <w:rsid w:val="00EC4CE7"/>
    <w:rsid w:val="00EC644C"/>
    <w:rsid w:val="00ED18D0"/>
    <w:rsid w:val="00EE6316"/>
    <w:rsid w:val="00EF0E11"/>
    <w:rsid w:val="00EF23B0"/>
    <w:rsid w:val="00EF7F6A"/>
    <w:rsid w:val="00F0489E"/>
    <w:rsid w:val="00F048E2"/>
    <w:rsid w:val="00F154F2"/>
    <w:rsid w:val="00F2689B"/>
    <w:rsid w:val="00F26976"/>
    <w:rsid w:val="00F302BA"/>
    <w:rsid w:val="00F31C80"/>
    <w:rsid w:val="00F3577B"/>
    <w:rsid w:val="00F35EF5"/>
    <w:rsid w:val="00F370A7"/>
    <w:rsid w:val="00F375F4"/>
    <w:rsid w:val="00F441BC"/>
    <w:rsid w:val="00F57ACA"/>
    <w:rsid w:val="00F57D3A"/>
    <w:rsid w:val="00F769BB"/>
    <w:rsid w:val="00F77A36"/>
    <w:rsid w:val="00F842B7"/>
    <w:rsid w:val="00F8576B"/>
    <w:rsid w:val="00F943F7"/>
    <w:rsid w:val="00F96E11"/>
    <w:rsid w:val="00FA23E0"/>
    <w:rsid w:val="00FA3053"/>
    <w:rsid w:val="00FC0325"/>
    <w:rsid w:val="00FC1CF5"/>
    <w:rsid w:val="00FC3AAB"/>
    <w:rsid w:val="00FC6B99"/>
    <w:rsid w:val="00FC7401"/>
    <w:rsid w:val="00FD110D"/>
    <w:rsid w:val="00FD1FB4"/>
    <w:rsid w:val="00FD48CA"/>
    <w:rsid w:val="00FD7056"/>
    <w:rsid w:val="00FD7A66"/>
    <w:rsid w:val="00FE48CE"/>
    <w:rsid w:val="00FE582E"/>
    <w:rsid w:val="00FF2477"/>
    <w:rsid w:val="00FF3B13"/>
    <w:rsid w:val="0625319C"/>
    <w:rsid w:val="155A4E4B"/>
    <w:rsid w:val="3A7B0B4D"/>
    <w:rsid w:val="4A0E0313"/>
    <w:rsid w:val="5B074309"/>
    <w:rsid w:val="6BB72F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9"/>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1"/>
    <w:link w:val="27"/>
    <w:qFormat/>
    <w:uiPriority w:val="9"/>
    <w:pPr>
      <w:widowControl/>
      <w:spacing w:before="100" w:beforeAutospacing="1" w:after="100" w:afterAutospacing="1"/>
      <w:jc w:val="left"/>
      <w:outlineLvl w:val="2"/>
    </w:pPr>
    <w:rPr>
      <w:rFonts w:ascii="宋体" w:hAnsi="宋体"/>
      <w:b/>
      <w:bCs/>
      <w:kern w:val="0"/>
      <w:sz w:val="27"/>
      <w:szCs w:val="27"/>
    </w:rPr>
  </w:style>
  <w:style w:type="paragraph" w:styleId="5">
    <w:name w:val="heading 4"/>
    <w:basedOn w:val="1"/>
    <w:next w:val="1"/>
    <w:link w:val="28"/>
    <w:qFormat/>
    <w:uiPriority w:val="9"/>
    <w:pPr>
      <w:widowControl/>
      <w:spacing w:before="100" w:beforeAutospacing="1" w:after="100" w:afterAutospacing="1"/>
      <w:jc w:val="left"/>
      <w:outlineLvl w:val="3"/>
    </w:pPr>
    <w:rPr>
      <w:rFonts w:ascii="宋体" w:hAnsi="宋体"/>
      <w:b/>
      <w:bCs/>
      <w:kern w:val="0"/>
      <w:sz w:val="24"/>
      <w:szCs w:val="24"/>
    </w:rPr>
  </w:style>
  <w:style w:type="paragraph" w:styleId="6">
    <w:name w:val="heading 5"/>
    <w:basedOn w:val="1"/>
    <w:next w:val="1"/>
    <w:link w:val="29"/>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0"/>
    <w:rPr>
      <w:rFonts w:ascii="Arial" w:hAnsi="Arial" w:eastAsia="黑体" w:cstheme="minorBidi"/>
      <w:sz w:val="20"/>
    </w:rPr>
  </w:style>
  <w:style w:type="paragraph" w:styleId="8">
    <w:name w:val="Document Map"/>
    <w:basedOn w:val="1"/>
    <w:link w:val="30"/>
    <w:semiHidden/>
    <w:unhideWhenUsed/>
    <w:qFormat/>
    <w:uiPriority w:val="99"/>
    <w:rPr>
      <w:rFonts w:ascii="宋体"/>
      <w:sz w:val="18"/>
      <w:szCs w:val="18"/>
    </w:rPr>
  </w:style>
  <w:style w:type="paragraph" w:styleId="9">
    <w:name w:val="annotation text"/>
    <w:basedOn w:val="1"/>
    <w:link w:val="40"/>
    <w:semiHidden/>
    <w:unhideWhenUsed/>
    <w:qFormat/>
    <w:uiPriority w:val="99"/>
    <w:pPr>
      <w:jc w:val="left"/>
    </w:pPr>
    <w:rPr>
      <w:rFonts w:asciiTheme="minorHAnsi" w:hAnsiTheme="minorHAnsi" w:eastAsiaTheme="minorEastAsia" w:cstheme="minorBidi"/>
    </w:rPr>
  </w:style>
  <w:style w:type="paragraph" w:styleId="10">
    <w:name w:val="toc 3"/>
    <w:basedOn w:val="1"/>
    <w:next w:val="1"/>
    <w:unhideWhenUsed/>
    <w:qFormat/>
    <w:uiPriority w:val="39"/>
    <w:pPr>
      <w:widowControl/>
      <w:tabs>
        <w:tab w:val="right" w:leader="dot" w:pos="8296"/>
      </w:tabs>
      <w:spacing w:after="100" w:line="480" w:lineRule="exact"/>
      <w:ind w:left="440"/>
      <w:jc w:val="center"/>
    </w:pPr>
    <w:rPr>
      <w:rFonts w:ascii="方正楷体_GBK" w:hAnsi="Times New Roman" w:eastAsia="方正楷体_GBK" w:cstheme="minorBidi"/>
      <w:kern w:val="0"/>
      <w:sz w:val="44"/>
      <w:szCs w:val="44"/>
    </w:rPr>
  </w:style>
  <w:style w:type="paragraph" w:styleId="11">
    <w:name w:val="Date"/>
    <w:basedOn w:val="1"/>
    <w:next w:val="1"/>
    <w:link w:val="33"/>
    <w:semiHidden/>
    <w:unhideWhenUsed/>
    <w:qFormat/>
    <w:uiPriority w:val="99"/>
    <w:pPr>
      <w:ind w:left="100" w:leftChars="2500"/>
    </w:pPr>
  </w:style>
  <w:style w:type="paragraph" w:styleId="12">
    <w:name w:val="Balloon Text"/>
    <w:basedOn w:val="1"/>
    <w:link w:val="34"/>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9"/>
    <w:next w:val="9"/>
    <w:link w:val="41"/>
    <w:semiHidden/>
    <w:unhideWhenUsed/>
    <w:qFormat/>
    <w:uiPriority w:val="99"/>
    <w:rPr>
      <w:b/>
      <w:bCs/>
    </w:rPr>
  </w:style>
  <w:style w:type="table" w:styleId="20">
    <w:name w:val="Table Grid"/>
    <w:basedOn w:val="1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character" w:customStyle="1" w:styleId="25">
    <w:name w:val="标题 1 Char"/>
    <w:basedOn w:val="21"/>
    <w:link w:val="2"/>
    <w:qFormat/>
    <w:uiPriority w:val="9"/>
    <w:rPr>
      <w:b/>
      <w:bCs/>
      <w:kern w:val="44"/>
      <w:sz w:val="44"/>
      <w:szCs w:val="44"/>
    </w:rPr>
  </w:style>
  <w:style w:type="character" w:customStyle="1" w:styleId="26">
    <w:name w:val="标题 2 Char"/>
    <w:link w:val="3"/>
    <w:uiPriority w:val="9"/>
    <w:rPr>
      <w:rFonts w:ascii="宋体" w:hAnsi="宋体" w:eastAsia="宋体" w:cs="宋体"/>
      <w:b/>
      <w:bCs/>
      <w:kern w:val="0"/>
      <w:sz w:val="36"/>
      <w:szCs w:val="36"/>
    </w:rPr>
  </w:style>
  <w:style w:type="character" w:customStyle="1" w:styleId="27">
    <w:name w:val="标题 3 Char"/>
    <w:link w:val="4"/>
    <w:qFormat/>
    <w:uiPriority w:val="9"/>
    <w:rPr>
      <w:rFonts w:ascii="宋体" w:hAnsi="宋体" w:eastAsia="宋体" w:cs="宋体"/>
      <w:b/>
      <w:bCs/>
      <w:kern w:val="0"/>
      <w:sz w:val="27"/>
      <w:szCs w:val="27"/>
    </w:rPr>
  </w:style>
  <w:style w:type="character" w:customStyle="1" w:styleId="28">
    <w:name w:val="标题 4 Char"/>
    <w:link w:val="5"/>
    <w:qFormat/>
    <w:uiPriority w:val="9"/>
    <w:rPr>
      <w:rFonts w:ascii="宋体" w:hAnsi="宋体" w:eastAsia="宋体" w:cs="宋体"/>
      <w:b/>
      <w:bCs/>
      <w:kern w:val="0"/>
      <w:sz w:val="24"/>
      <w:szCs w:val="24"/>
    </w:rPr>
  </w:style>
  <w:style w:type="character" w:customStyle="1" w:styleId="29">
    <w:name w:val="标题 5 Char"/>
    <w:link w:val="6"/>
    <w:qFormat/>
    <w:uiPriority w:val="9"/>
    <w:rPr>
      <w:rFonts w:ascii="宋体" w:hAnsi="宋体" w:eastAsia="宋体" w:cs="宋体"/>
      <w:b/>
      <w:bCs/>
      <w:kern w:val="0"/>
      <w:sz w:val="20"/>
      <w:szCs w:val="20"/>
    </w:rPr>
  </w:style>
  <w:style w:type="character" w:customStyle="1" w:styleId="30">
    <w:name w:val="文档结构图 Char"/>
    <w:link w:val="8"/>
    <w:semiHidden/>
    <w:qFormat/>
    <w:uiPriority w:val="99"/>
    <w:rPr>
      <w:rFonts w:ascii="宋体"/>
      <w:kern w:val="2"/>
      <w:sz w:val="18"/>
      <w:szCs w:val="18"/>
    </w:rPr>
  </w:style>
  <w:style w:type="character" w:customStyle="1" w:styleId="31">
    <w:name w:val="页眉 Char"/>
    <w:link w:val="14"/>
    <w:qFormat/>
    <w:uiPriority w:val="99"/>
    <w:rPr>
      <w:kern w:val="2"/>
      <w:sz w:val="18"/>
      <w:szCs w:val="18"/>
    </w:rPr>
  </w:style>
  <w:style w:type="character" w:customStyle="1" w:styleId="32">
    <w:name w:val="页脚 Char"/>
    <w:link w:val="13"/>
    <w:qFormat/>
    <w:uiPriority w:val="99"/>
    <w:rPr>
      <w:kern w:val="2"/>
      <w:sz w:val="18"/>
      <w:szCs w:val="18"/>
    </w:rPr>
  </w:style>
  <w:style w:type="character" w:customStyle="1" w:styleId="33">
    <w:name w:val="日期 Char"/>
    <w:basedOn w:val="21"/>
    <w:link w:val="11"/>
    <w:semiHidden/>
    <w:qFormat/>
    <w:uiPriority w:val="99"/>
    <w:rPr>
      <w:kern w:val="2"/>
      <w:sz w:val="21"/>
      <w:szCs w:val="22"/>
    </w:rPr>
  </w:style>
  <w:style w:type="character" w:customStyle="1" w:styleId="34">
    <w:name w:val="批注框文本 Char"/>
    <w:basedOn w:val="21"/>
    <w:link w:val="12"/>
    <w:semiHidden/>
    <w:qFormat/>
    <w:uiPriority w:val="99"/>
    <w:rPr>
      <w:kern w:val="2"/>
      <w:sz w:val="18"/>
      <w:szCs w:val="18"/>
    </w:rPr>
  </w:style>
  <w:style w:type="character" w:customStyle="1" w:styleId="35">
    <w:name w:val="默认段落字体_0"/>
    <w:semiHidden/>
    <w:qFormat/>
    <w:uiPriority w:val="0"/>
  </w:style>
  <w:style w:type="character" w:customStyle="1" w:styleId="36">
    <w:name w:val="bjh-strong2"/>
    <w:basedOn w:val="21"/>
    <w:qFormat/>
    <w:uiPriority w:val="0"/>
    <w:rPr>
      <w:b/>
      <w:bCs/>
      <w:color w:val="333333"/>
      <w:sz w:val="27"/>
      <w:szCs w:val="27"/>
    </w:rPr>
  </w:style>
  <w:style w:type="character" w:customStyle="1" w:styleId="37">
    <w:name w:val="bjh-p"/>
    <w:basedOn w:val="21"/>
    <w:qFormat/>
    <w:uiPriority w:val="0"/>
  </w:style>
  <w:style w:type="character" w:customStyle="1" w:styleId="38">
    <w:name w:val="bjh-strong"/>
    <w:basedOn w:val="21"/>
    <w:qFormat/>
    <w:uiPriority w:val="0"/>
  </w:style>
  <w:style w:type="paragraph" w:customStyle="1" w:styleId="39">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文字 Char"/>
    <w:basedOn w:val="21"/>
    <w:link w:val="9"/>
    <w:semiHidden/>
    <w:qFormat/>
    <w:uiPriority w:val="99"/>
    <w:rPr>
      <w:rFonts w:asciiTheme="minorHAnsi" w:hAnsiTheme="minorHAnsi" w:eastAsiaTheme="minorEastAsia" w:cstheme="minorBidi"/>
      <w:kern w:val="2"/>
      <w:sz w:val="21"/>
      <w:szCs w:val="22"/>
    </w:rPr>
  </w:style>
  <w:style w:type="character" w:customStyle="1" w:styleId="41">
    <w:name w:val="批注主题 Char"/>
    <w:basedOn w:val="40"/>
    <w:link w:val="18"/>
    <w:semiHidden/>
    <w:qFormat/>
    <w:uiPriority w:val="99"/>
    <w:rPr>
      <w:rFonts w:asciiTheme="minorHAnsi" w:hAnsiTheme="minorHAnsi" w:eastAsiaTheme="minorEastAsia" w:cstheme="minorBidi"/>
      <w:b/>
      <w:bCs/>
      <w:kern w:val="2"/>
      <w:sz w:val="21"/>
      <w:szCs w:val="22"/>
    </w:rPr>
  </w:style>
  <w:style w:type="paragraph" w:customStyle="1" w:styleId="42">
    <w:name w:val="列出段落1"/>
    <w:basedOn w:val="1"/>
    <w:qFormat/>
    <w:uiPriority w:val="34"/>
    <w:pPr>
      <w:ind w:firstLine="420" w:firstLineChars="200"/>
    </w:pPr>
    <w:rPr>
      <w:rFonts w:asciiTheme="minorHAnsi" w:hAnsiTheme="minorHAnsi" w:eastAsiaTheme="minorEastAsia" w:cstheme="minorBidi"/>
    </w:rPr>
  </w:style>
  <w:style w:type="table" w:customStyle="1" w:styleId="43">
    <w:name w:val="网格表 4 - 着色 11"/>
    <w:basedOn w:val="19"/>
    <w:qFormat/>
    <w:uiPriority w:val="49"/>
    <w:rPr>
      <w:rFonts w:asciiTheme="minorHAnsi" w:hAnsiTheme="minorHAnsi" w:eastAsiaTheme="minorEastAsia" w:cstheme="minorBidi"/>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
    <w:tblStylePr w:type="firstRow">
      <w:rPr>
        <w:b/>
        <w:bCs/>
        <w:color w:val="CCE8C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44">
    <w:name w:val="font11"/>
    <w:basedOn w:val="21"/>
    <w:qFormat/>
    <w:uiPriority w:val="0"/>
    <w:rPr>
      <w:rFonts w:hint="eastAsia" w:ascii="宋体" w:hAnsi="宋体" w:eastAsia="宋体" w:cs="宋体"/>
      <w:color w:val="000000"/>
      <w:sz w:val="20"/>
      <w:szCs w:val="20"/>
      <w:u w:val="none"/>
    </w:rPr>
  </w:style>
  <w:style w:type="character" w:customStyle="1" w:styleId="45">
    <w:name w:val="font21"/>
    <w:basedOn w:val="21"/>
    <w:qFormat/>
    <w:uiPriority w:val="0"/>
    <w:rPr>
      <w:rFonts w:hint="default" w:ascii="Arial" w:hAnsi="Arial" w:cs="Arial"/>
      <w:color w:val="000000"/>
      <w:sz w:val="20"/>
      <w:szCs w:val="20"/>
      <w:u w:val="none"/>
    </w:rPr>
  </w:style>
  <w:style w:type="paragraph" w:styleId="46">
    <w:name w:val="List Paragraph"/>
    <w:basedOn w:val="1"/>
    <w:qFormat/>
    <w:uiPriority w:val="34"/>
    <w:pPr>
      <w:ind w:firstLine="420" w:firstLineChars="200"/>
    </w:pPr>
    <w:rPr>
      <w:rFonts w:asciiTheme="minorHAnsi" w:hAnsiTheme="minorHAnsi" w:eastAsiaTheme="minorEastAsia" w:cstheme="minorBidi"/>
    </w:rPr>
  </w:style>
  <w:style w:type="paragraph" w:customStyle="1" w:styleId="47">
    <w:name w:val="WPSOffice手动目录 1"/>
    <w:uiPriority w:val="0"/>
    <w:pPr>
      <w:ind w:leftChars="0"/>
    </w:pPr>
    <w:rPr>
      <w:sz w:val="20"/>
      <w:szCs w:val="20"/>
    </w:rPr>
  </w:style>
  <w:style w:type="paragraph" w:customStyle="1" w:styleId="48">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018&#24180;&#37325;&#24198;&#24066;&#20892;&#19994;&#23398;&#26657;&#36136;&#37327;&#24180;&#24230;&#25253;&#21578;122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947158-3C4A-489E-8CC3-3E3054555FB7}">
  <ds:schemaRefs/>
</ds:datastoreItem>
</file>

<file path=docProps/app.xml><?xml version="1.0" encoding="utf-8"?>
<Properties xmlns="http://schemas.openxmlformats.org/officeDocument/2006/extended-properties" xmlns:vt="http://schemas.openxmlformats.org/officeDocument/2006/docPropsVTypes">
  <Template>2018年重庆市农业学校质量年度报告1228</Template>
  <Company>Microsoft</Company>
  <Pages>60</Pages>
  <Words>6616</Words>
  <Characters>37715</Characters>
  <Lines>314</Lines>
  <Paragraphs>88</Paragraphs>
  <TotalTime>2</TotalTime>
  <ScaleCrop>false</ScaleCrop>
  <LinksUpToDate>false</LinksUpToDate>
  <CharactersWithSpaces>44243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2021-01-12T08:06:00Z</dcterms:created>
  <dc:creator>王华平</dc:creator>
  <cp:lastModifiedBy>知足</cp:lastModifiedBy>
  <cp:lastPrinted>2019-11-21T03:12:00Z</cp:lastPrinted>
  <dcterms:modified xsi:type="dcterms:W3CDTF">2021-05-10T01:39:31Z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